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INF 386E</w:t>
      </w:r>
      <w:r w:rsidDel="00000000" w:rsidR="00000000" w:rsidRPr="00000000">
        <w:rPr>
          <w:rFonts w:ascii="Times New Roman" w:cs="Times New Roman" w:eastAsia="Times New Roman" w:hAnsi="Times New Roman"/>
          <w:b w:val="1"/>
          <w:sz w:val="24"/>
          <w:szCs w:val="24"/>
          <w:rtl w:val="0"/>
        </w:rPr>
        <w:t xml:space="preserve">: Planning and Understanding Exhibits</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Fall 2020</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Unique Number: 27270</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w:t>
      </w:r>
      <w:r w:rsidDel="00000000" w:rsidR="00000000" w:rsidRPr="00000000">
        <w:rPr>
          <w:rFonts w:ascii="Times New Roman" w:cs="Times New Roman" w:eastAsia="Times New Roman" w:hAnsi="Times New Roman"/>
          <w:sz w:val="24"/>
          <w:szCs w:val="24"/>
          <w:rtl w:val="0"/>
        </w:rPr>
        <w:t xml:space="preserve"> Sarah Norris</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7">
        <w:r w:rsidDel="00000000" w:rsidR="00000000" w:rsidRPr="00000000">
          <w:rPr>
            <w:rFonts w:ascii="Times New Roman" w:cs="Times New Roman" w:eastAsia="Times New Roman" w:hAnsi="Times New Roman"/>
            <w:sz w:val="24"/>
            <w:szCs w:val="24"/>
            <w:u w:val="single"/>
            <w:rtl w:val="0"/>
          </w:rPr>
          <w:t xml:space="preserve">sarah.norris@ischool.utexas.edu</w:t>
        </w:r>
      </w:hyperlink>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 UTA 1.506B</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UTA 5.422</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TBA</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TBA</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Meeting Times</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Tuesdays, 9 AM - 12 PM</w:t>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Exhibits are a powerful way for libraries, archives, museums, and cultural institutions to engage the public with their collections.  This course offers students the opportunity to plan and install an exhibit, focusing on objectives such as: crafting a narrative around physical objects; drafting exhibit text; accommodating media preservation issues; building basic display supports; and publicizing the exhibit.  Students will learn about the historical origins of modern-day exhibit practices, and will visit and evaluate current exhibits on campus and in the Austin area.</w:t>
      </w:r>
    </w:p>
    <w:p w:rsidR="00000000" w:rsidDel="00000000" w:rsidP="00000000" w:rsidRDefault="00000000" w:rsidRPr="00000000" w14:paraId="00000011">
      <w:pPr>
        <w:tabs>
          <w:tab w:val="left" w:pos="576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left" w:pos="5765"/>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p w:rsidR="00000000" w:rsidDel="00000000" w:rsidP="00000000" w:rsidRDefault="00000000" w:rsidRPr="00000000" w14:paraId="00000013">
      <w:pPr>
        <w:tabs>
          <w:tab w:val="left" w:pos="576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end of this course, students should be able to:</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765"/>
        </w:tabs>
        <w:spacing w:after="0" w:before="0" w:line="259" w:lineRule="auto"/>
        <w:ind w:left="720" w:right="0" w:hanging="360"/>
        <w:jc w:val="left"/>
        <w:rPr>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Conceptualize and revise narrative flow around available objects.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765"/>
        </w:tabs>
        <w:spacing w:after="0" w:before="0" w:line="259" w:lineRule="auto"/>
        <w:ind w:left="720" w:right="0" w:hanging="360"/>
        <w:jc w:val="left"/>
        <w:rPr>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Draft exhibit text that is audience-appropriate, informative, and entertaining.</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765"/>
        </w:tabs>
        <w:spacing w:after="0" w:before="0" w:line="259" w:lineRule="auto"/>
        <w:ind w:left="720" w:right="0" w:hanging="360"/>
        <w:jc w:val="left"/>
        <w:rPr>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Understand materials risks and craft appropriate responses, including building supports.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765"/>
        </w:tabs>
        <w:spacing w:after="0" w:before="0" w:line="259" w:lineRule="auto"/>
        <w:ind w:left="720" w:right="0" w:hanging="360"/>
        <w:jc w:val="left"/>
        <w:rPr>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Conduct outreach and publicity through physical and/or online formats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765"/>
        </w:tabs>
        <w:spacing w:after="0" w:before="0" w:line="259" w:lineRule="auto"/>
        <w:ind w:left="720" w:right="0" w:hanging="360"/>
        <w:jc w:val="left"/>
        <w:rPr>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Assess local exhibits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765"/>
        </w:tabs>
        <w:spacing w:after="160" w:before="0" w:line="259" w:lineRule="auto"/>
        <w:ind w:left="720" w:right="0" w:hanging="360"/>
        <w:jc w:val="left"/>
        <w:rPr>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Historically contextualize modern exhibit practices.</w:t>
      </w:r>
      <w:r w:rsidDel="00000000" w:rsidR="00000000" w:rsidRPr="00000000">
        <w:rPr>
          <w:rtl w:val="0"/>
        </w:rPr>
      </w:r>
    </w:p>
    <w:p w:rsidR="00000000" w:rsidDel="00000000" w:rsidP="00000000" w:rsidRDefault="00000000" w:rsidRPr="00000000" w14:paraId="0000001A">
      <w:pPr>
        <w:tabs>
          <w:tab w:val="left" w:pos="5765"/>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tabs>
          <w:tab w:val="left" w:pos="5765"/>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Requirements</w:t>
      </w:r>
    </w:p>
    <w:p w:rsidR="00000000" w:rsidDel="00000000" w:rsidP="00000000" w:rsidRDefault="00000000" w:rsidRPr="00000000" w14:paraId="0000001C">
      <w:pPr>
        <w:tabs>
          <w:tab w:val="left" w:pos="576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pre-requisites for this class.  Students are expected to attend all classes and complete all reading assignments before each class meeting.  There will be at least one off-site class meeting.</w:t>
      </w:r>
    </w:p>
    <w:p w:rsidR="00000000" w:rsidDel="00000000" w:rsidP="00000000" w:rsidRDefault="00000000" w:rsidRPr="00000000" w14:paraId="0000001D">
      <w:pPr>
        <w:tabs>
          <w:tab w:val="left" w:pos="576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5765"/>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Assignments</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submit all assignments via Canvas unless otherwise instructed.  All assignments are due by the beginning of class on the due date.  If you have a legitimate reason for an assignment to be late, please discuss with me as early as possible.</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Participation (15%)</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responsible for leading class discussion of assigned readings on one class day.  Discussion should include brief synopses of readings, relevance within the class’ exhibit design process, and several questions to spur engagement among classmates.  About 1/2 of your participation grade will stem from your discussion leadership; about 1/2 will come from your active participation in the class.</w:t>
      </w:r>
    </w:p>
    <w:p w:rsidR="00000000" w:rsidDel="00000000" w:rsidP="00000000" w:rsidRDefault="00000000" w:rsidRPr="00000000" w14:paraId="00000023">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Exhibit Assessments (2) (20%)</w:t>
      </w:r>
    </w:p>
    <w:p w:rsidR="00000000" w:rsidDel="00000000" w:rsidP="00000000" w:rsidRDefault="00000000" w:rsidRPr="00000000" w14:paraId="0000002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will visit two current, local exhibits and submit one, 3-5 page written evaluation per exhibit.  The report should evaluate successes and/or challenges of the exhibit experience.  Possible topics for evaluation include item selection, narrative flow, audience engagement, clarity and accessibility of text, attention to preservation climates and supports, or other topics as relevant.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Exhibit Text (20%)</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split into two groups with complementary writing assignments for our class exhibit.  Groups are as follows:</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Group A, Text Authors: Students in this group will draft explanatory text for our class exhibit, including descriptive panels and labels.  Some topical research may be required.  Locations and topics for panels and labels will be determined by the class during exhibit layout.</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Group B, Text Editors &amp; Layout: Students in this group will edit Group A’s text for concision and continuity of voice.  They may request substantial revisions from Group A if needed.  Working with the iSchool IT Lab as needed, they will lay out the text according to required dimensions for the exhibit space and print physical copies for use in our class exhibit. </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Students may split up the work within their groups however they choose.  Please ensure that everyone has a job, and please document your roles for assessment purposes.</w:t>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D">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Exhibit Supports (2 or more) (20%)</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design and build supports as appropriate for selected exhibit items.  All students will submit one mat for flat paper and one cradle for a book.  Depending on exhibit needs, some of these supports will be custom-fitted for materials in our class exhibit; others will be designed for items from students’ personal collections.  Students are encouraged to create one or more mats and cradles for informal evaluation before submitting the final assignment.</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Final Report (25%)</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write a final report evaluating successes and challenges within our class exhibit.  The report will include an assessment of workflow and of the student’s personal contributions within the team.  </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Optional: Exhibit Website and Promotion</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topics will be discussed in the second part of the semester.  While our class primarily focuses on building a physical exhibit, web presence is a significant part of modern exhibit programs.  Students with interests in these areas, or who wish to build experience in these areas, may volunteer to work on a website or on promotional efforts for our exhibit.  This portion of the course is not graded, and is completely optional.  Students who do not wish to participate will not be penalized in any way.</w:t>
      </w:r>
    </w:p>
    <w:p w:rsidR="00000000" w:rsidDel="00000000" w:rsidP="00000000" w:rsidRDefault="00000000" w:rsidRPr="00000000" w14:paraId="00000035">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 value per assignment.</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use the following schedule as the basis for calculating grades:  A=95-100, A-=89-&lt;95, B+ = 84-&lt;89, B=79-&lt;84, B-=74-&lt;79, C+=69-&lt;74, C=64-&lt;69, C-=60-&lt;64, F=&lt;60. Grades will be reduced by 2 points for every day they are late unless prior arrangements have been made.</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Text</w:t>
      </w:r>
    </w:p>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Bedford, Leslie. </w:t>
      </w:r>
      <w:r w:rsidDel="00000000" w:rsidR="00000000" w:rsidRPr="00000000">
        <w:rPr>
          <w:rFonts w:ascii="Times New Roman" w:cs="Times New Roman" w:eastAsia="Times New Roman" w:hAnsi="Times New Roman"/>
          <w:i w:val="1"/>
          <w:sz w:val="24"/>
          <w:szCs w:val="24"/>
          <w:rtl w:val="0"/>
        </w:rPr>
        <w:t xml:space="preserve">The Art of Museum Exhibitions: How Story and Imagination Create Aesthetic Experiences.</w:t>
      </w:r>
      <w:r w:rsidDel="00000000" w:rsidR="00000000" w:rsidRPr="00000000">
        <w:rPr>
          <w:rFonts w:ascii="Times New Roman" w:cs="Times New Roman" w:eastAsia="Times New Roman" w:hAnsi="Times New Roman"/>
          <w:sz w:val="24"/>
          <w:szCs w:val="24"/>
          <w:rtl w:val="0"/>
        </w:rPr>
        <w:t xml:space="preserve"> Walnut Creek: Left Coast Press, 2014. </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use this text heavily during the first part of our course.  It’s available for purchase at the publisher’s website: </w:t>
      </w:r>
      <w:hyperlink r:id="rId8">
        <w:r w:rsidDel="00000000" w:rsidR="00000000" w:rsidRPr="00000000">
          <w:rPr>
            <w:rFonts w:ascii="Times New Roman" w:cs="Times New Roman" w:eastAsia="Times New Roman" w:hAnsi="Times New Roman"/>
            <w:color w:val="1155cc"/>
            <w:sz w:val="24"/>
            <w:szCs w:val="24"/>
            <w:u w:val="single"/>
            <w:rtl w:val="0"/>
          </w:rPr>
          <w:t xml:space="preserve">https://www.routledge.com/The-Art-of-Museum-Exhibitions-How-Story-and-Imagination-Create-Aesthetic/Bedford/p/book/9781611323115</w:t>
        </w:r>
      </w:hyperlink>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also available as an e-book through UT’s collections.  Not all students will be able to access the UT e-book at one time, so it’s recommended to download chapters or the full book if you use this version. </w:t>
      </w:r>
      <w:hyperlink r:id="rId9">
        <w:r w:rsidDel="00000000" w:rsidR="00000000" w:rsidRPr="00000000">
          <w:rPr>
            <w:rFonts w:ascii="Times New Roman" w:cs="Times New Roman" w:eastAsia="Times New Roman" w:hAnsi="Times New Roman"/>
            <w:color w:val="1155cc"/>
            <w:sz w:val="24"/>
            <w:szCs w:val="24"/>
            <w:u w:val="single"/>
            <w:rtl w:val="0"/>
          </w:rPr>
          <w:t xml:space="preserve">https://search.lib.utexas.edu/discovery/fulldisplay?context=L&amp;vid=01UTAU_INST:SEARCH&amp;search_scope=MyInst_and_CI&amp;tab=Everything&amp;docid=alma991058046565106011</w:t>
        </w:r>
      </w:hyperlink>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of Texas Honor Code</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student is expected to abide by The University of Texas Honor Code, which should be read and understood before taking any class. It can be found here: </w:t>
      </w:r>
      <w:hyperlink r:id="rId10">
        <w:r w:rsidDel="00000000" w:rsidR="00000000" w:rsidRPr="00000000">
          <w:rPr>
            <w:rFonts w:ascii="Times New Roman" w:cs="Times New Roman" w:eastAsia="Times New Roman" w:hAnsi="Times New Roman"/>
            <w:sz w:val="24"/>
            <w:szCs w:val="24"/>
            <w:u w:val="single"/>
            <w:rtl w:val="0"/>
          </w:rPr>
          <w:t xml:space="preserve">http://www.engr.utexas.edu/undergraduate/forms/462-university-of-texas-honor-code</w:t>
        </w:r>
      </w:hyperlink>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on Academic Integrity</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will not be tolerated. You may fail the course, and/or be dismissed from the School of Information and/or the University if you are found plagiarizing. UT has a tutorial describing plagiarism here: </w:t>
      </w:r>
      <w:hyperlink r:id="rId11">
        <w:r w:rsidDel="00000000" w:rsidR="00000000" w:rsidRPr="00000000">
          <w:rPr>
            <w:rFonts w:ascii="Times New Roman" w:cs="Times New Roman" w:eastAsia="Times New Roman" w:hAnsi="Times New Roman"/>
            <w:sz w:val="24"/>
            <w:szCs w:val="24"/>
            <w:u w:val="single"/>
            <w:rtl w:val="0"/>
          </w:rPr>
          <w:t xml:space="preserve">http://www.lib.utexas.edu/services/instruction/learningmodules/plagiarism/</w:t>
        </w:r>
      </w:hyperlink>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Documented Disability Statement</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with a documented disability who requires academic accommodations should contact Services for Students with Disabilities at 512-471-6259 (voice) or 512-232-2937 (video phone) or </w:t>
      </w:r>
      <w:hyperlink r:id="rId12">
        <w:r w:rsidDel="00000000" w:rsidR="00000000" w:rsidRPr="00000000">
          <w:rPr>
            <w:rFonts w:ascii="Times New Roman" w:cs="Times New Roman" w:eastAsia="Times New Roman" w:hAnsi="Times New Roman"/>
            <w:sz w:val="24"/>
            <w:szCs w:val="24"/>
            <w:u w:val="single"/>
            <w:rtl w:val="0"/>
          </w:rPr>
          <w:t xml:space="preserve">http://diversity.utexas.edu/disability/</w:t>
        </w:r>
      </w:hyperlink>
      <w:r w:rsidDel="00000000" w:rsidR="00000000" w:rsidRPr="00000000">
        <w:rPr>
          <w:rFonts w:ascii="Times New Roman" w:cs="Times New Roman" w:eastAsia="Times New Roman" w:hAnsi="Times New Roman"/>
          <w:sz w:val="24"/>
          <w:szCs w:val="24"/>
          <w:rtl w:val="0"/>
        </w:rPr>
        <w:t xml:space="preserve"> Please let me know about anything that will help you succeed whether or not it is related to any disability.</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Use of email for official correspondence</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is recognized as an official mode of University correspondence. You are expected to maintain ongoing, current familiarity with class communications via email, and to contact me for any needed clarification.</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Religious Holy Days</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notify me at least 14 days in advance of any absence or accommodation for a religious holy day. We will determine an appropriate substitute on a case by case basis.</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Recordings</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recordings are reserved only for the use of members of this class (students and the instructor) and only for educational purposes. Recordings should not be shared outside the class in any form. Violation of this restriction could lead to Student Misconduct proceedings. </w:t>
      </w:r>
    </w:p>
    <w:p w:rsidR="00000000" w:rsidDel="00000000" w:rsidP="00000000" w:rsidRDefault="00000000" w:rsidRPr="00000000" w14:paraId="0000005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Schedule </w:t>
      </w:r>
      <w:hyperlink r:id="rId13">
        <w:r w:rsidDel="00000000" w:rsidR="00000000" w:rsidRPr="00000000">
          <w:rPr>
            <w:rFonts w:ascii="Times New Roman" w:cs="Times New Roman" w:eastAsia="Times New Roman" w:hAnsi="Times New Roman"/>
            <w:sz w:val="24"/>
            <w:szCs w:val="24"/>
            <w:u w:val="single"/>
            <w:rtl w:val="0"/>
          </w:rPr>
          <w:t xml:space="preserve">https://registrar.utexas.edu/calendars/20-21</w:t>
        </w:r>
      </w:hyperlink>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 9/1 (Please note: each week’s readings must be completed before class for discussion during class.)</w:t>
      </w:r>
    </w:p>
    <w:p w:rsidR="00000000" w:rsidDel="00000000" w:rsidP="00000000" w:rsidRDefault="00000000" w:rsidRPr="00000000" w14:paraId="0000005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class and syllabus</w:t>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-Become acquainted with lab access and safety</w:t>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students to lead discussion on each week’s readings</w:t>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for item selection next week</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 </w:t>
      </w:r>
    </w:p>
    <w:p w:rsidR="00000000" w:rsidDel="00000000" w:rsidP="00000000" w:rsidRDefault="00000000" w:rsidRPr="00000000" w14:paraId="00000062">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Bedford, Leslie. </w:t>
      </w:r>
      <w:r w:rsidDel="00000000" w:rsidR="00000000" w:rsidRPr="00000000">
        <w:rPr>
          <w:rFonts w:ascii="Times New Roman" w:cs="Times New Roman" w:eastAsia="Times New Roman" w:hAnsi="Times New Roman"/>
          <w:i w:val="1"/>
          <w:sz w:val="24"/>
          <w:szCs w:val="24"/>
          <w:rtl w:val="0"/>
        </w:rPr>
        <w:t xml:space="preserve">The Art of Museum Exhibitions: How Story and Imagination Create Aesthetic Experiences.</w:t>
      </w:r>
      <w:r w:rsidDel="00000000" w:rsidR="00000000" w:rsidRPr="00000000">
        <w:rPr>
          <w:rFonts w:ascii="Times New Roman" w:cs="Times New Roman" w:eastAsia="Times New Roman" w:hAnsi="Times New Roman"/>
          <w:sz w:val="24"/>
          <w:szCs w:val="24"/>
          <w:rtl w:val="0"/>
        </w:rPr>
        <w:t xml:space="preserve"> Walnut Creek: Left Coast Press, 2014. Chapter 1: Exhibitions as Education.</w:t>
      </w:r>
      <w:r w:rsidDel="00000000" w:rsidR="00000000" w:rsidRPr="00000000">
        <w:rPr>
          <w:rtl w:val="0"/>
        </w:rPr>
      </w:r>
    </w:p>
    <w:p w:rsidR="00000000" w:rsidDel="00000000" w:rsidP="00000000" w:rsidRDefault="00000000" w:rsidRPr="00000000" w14:paraId="00000063">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Alonzo, Daniel and Kat Tuggey.  “Janderized! The Story of a Fraudster’s Attempt at Document Conservation at the Texas General Land Office.”  May 2019: </w:t>
      </w:r>
      <w:r w:rsidDel="00000000" w:rsidR="00000000" w:rsidRPr="00000000">
        <w:rPr>
          <w:rFonts w:ascii="Times New Roman" w:cs="Times New Roman" w:eastAsia="Times New Roman" w:hAnsi="Times New Roman"/>
          <w:i w:val="1"/>
          <w:sz w:val="24"/>
          <w:szCs w:val="24"/>
          <w:highlight w:val="white"/>
          <w:rtl w:val="0"/>
        </w:rPr>
        <w:t xml:space="preserve">The Southwestern Archivist</w:t>
      </w:r>
      <w:r w:rsidDel="00000000" w:rsidR="00000000" w:rsidRPr="00000000">
        <w:rPr>
          <w:rFonts w:ascii="Times New Roman" w:cs="Times New Roman" w:eastAsia="Times New Roman" w:hAnsi="Times New Roman"/>
          <w:sz w:val="24"/>
          <w:szCs w:val="24"/>
          <w:highlight w:val="white"/>
          <w:rtl w:val="0"/>
        </w:rPr>
        <w:t xml:space="preserve"> 42(2).  pp 22-25.  (See Canvas.)</w:t>
      </w:r>
    </w:p>
    <w:p w:rsidR="00000000" w:rsidDel="00000000" w:rsidP="00000000" w:rsidRDefault="00000000" w:rsidRPr="00000000" w14:paraId="00000065">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Norris, Sarah and Kathryn Boodle.  “Shiny, Lined, and Brown: Building Conservation Context for Harry Jander’s Document Restorations.”  Forthcoming publication, </w:t>
      </w:r>
      <w:r w:rsidDel="00000000" w:rsidR="00000000" w:rsidRPr="00000000">
        <w:rPr>
          <w:rFonts w:ascii="Times New Roman" w:cs="Times New Roman" w:eastAsia="Times New Roman" w:hAnsi="Times New Roman"/>
          <w:i w:val="1"/>
          <w:sz w:val="24"/>
          <w:szCs w:val="24"/>
          <w:highlight w:val="white"/>
          <w:rtl w:val="0"/>
        </w:rPr>
        <w:t xml:space="preserve">Book and Paper Group Annual</w:t>
      </w:r>
      <w:r w:rsidDel="00000000" w:rsidR="00000000" w:rsidRPr="00000000">
        <w:rPr>
          <w:rFonts w:ascii="Times New Roman" w:cs="Times New Roman" w:eastAsia="Times New Roman" w:hAnsi="Times New Roman"/>
          <w:sz w:val="24"/>
          <w:szCs w:val="24"/>
          <w:highlight w:val="white"/>
          <w:rtl w:val="0"/>
        </w:rPr>
        <w:t xml:space="preserve"> 2020.  (See Canvas.)</w:t>
      </w:r>
    </w:p>
    <w:p w:rsidR="00000000" w:rsidDel="00000000" w:rsidP="00000000" w:rsidRDefault="00000000" w:rsidRPr="00000000" w14:paraId="0000006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 9/8</w:t>
      </w:r>
    </w:p>
    <w:p w:rsidR="00000000" w:rsidDel="00000000" w:rsidP="00000000" w:rsidRDefault="00000000" w:rsidRPr="00000000" w14:paraId="0000006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Exhibit Design and Materiality</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 </w:t>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-View Jander’s textile collection and select items for our exhibit.  </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viewer engagement, display options, condition issues, and potential exhibit narratives.</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 exhibit theme and objectives.</w:t>
      </w:r>
    </w:p>
    <w:p w:rsidR="00000000" w:rsidDel="00000000" w:rsidP="00000000" w:rsidRDefault="00000000" w:rsidRPr="00000000" w14:paraId="0000006E">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-Assign Exhibit Assessment 1, due 9/22.  </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71">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Bedford, Leslie. </w:t>
      </w:r>
      <w:r w:rsidDel="00000000" w:rsidR="00000000" w:rsidRPr="00000000">
        <w:rPr>
          <w:rFonts w:ascii="Times New Roman" w:cs="Times New Roman" w:eastAsia="Times New Roman" w:hAnsi="Times New Roman"/>
          <w:i w:val="1"/>
          <w:sz w:val="24"/>
          <w:szCs w:val="24"/>
          <w:rtl w:val="0"/>
        </w:rPr>
        <w:t xml:space="preserve">The Art of Museum Exhibitions: How Story and Imagination Create Aesthetic Experiences.</w:t>
      </w:r>
      <w:r w:rsidDel="00000000" w:rsidR="00000000" w:rsidRPr="00000000">
        <w:rPr>
          <w:rFonts w:ascii="Times New Roman" w:cs="Times New Roman" w:eastAsia="Times New Roman" w:hAnsi="Times New Roman"/>
          <w:sz w:val="24"/>
          <w:szCs w:val="24"/>
          <w:rtl w:val="0"/>
        </w:rPr>
        <w:t xml:space="preserve"> Walnut Creek: Left Coast Press, 2014. Chapter 2: Alternative Exhibit Models.</w:t>
      </w:r>
    </w:p>
    <w:p w:rsidR="00000000" w:rsidDel="00000000" w:rsidP="00000000" w:rsidRDefault="00000000" w:rsidRPr="00000000" w14:paraId="00000072">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3">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Monti, Francesca and Suzanne Keene. </w:t>
      </w:r>
      <w:r w:rsidDel="00000000" w:rsidR="00000000" w:rsidRPr="00000000">
        <w:rPr>
          <w:rFonts w:ascii="Times New Roman" w:cs="Times New Roman" w:eastAsia="Times New Roman" w:hAnsi="Times New Roman"/>
          <w:i w:val="1"/>
          <w:color w:val="3a3a3a"/>
          <w:sz w:val="24"/>
          <w:szCs w:val="24"/>
          <w:highlight w:val="white"/>
          <w:rtl w:val="0"/>
        </w:rPr>
        <w:t xml:space="preserve">Museums and Silent Objects: Designing Effective Exhibitions</w:t>
      </w:r>
      <w:r w:rsidDel="00000000" w:rsidR="00000000" w:rsidRPr="00000000">
        <w:rPr>
          <w:rFonts w:ascii="Times New Roman" w:cs="Times New Roman" w:eastAsia="Times New Roman" w:hAnsi="Times New Roman"/>
          <w:color w:val="3a3a3a"/>
          <w:sz w:val="24"/>
          <w:szCs w:val="24"/>
          <w:highlight w:val="white"/>
          <w:rtl w:val="0"/>
        </w:rPr>
        <w:t xml:space="preserve">. Farnham: Routledge Ltd, 2013.  Chapter 4: Cognitive Science, Flow and Beauty.  (See Canvas.)</w:t>
      </w:r>
    </w:p>
    <w:p w:rsidR="00000000" w:rsidDel="00000000" w:rsidP="00000000" w:rsidRDefault="00000000" w:rsidRPr="00000000" w14:paraId="00000074">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075">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Texas Historical Commission.  </w:t>
      </w:r>
      <w:r w:rsidDel="00000000" w:rsidR="00000000" w:rsidRPr="00000000">
        <w:rPr>
          <w:rFonts w:ascii="Times New Roman" w:cs="Times New Roman" w:eastAsia="Times New Roman" w:hAnsi="Times New Roman"/>
          <w:i w:val="1"/>
          <w:color w:val="3a3a3a"/>
          <w:sz w:val="24"/>
          <w:szCs w:val="24"/>
          <w:highlight w:val="white"/>
          <w:rtl w:val="0"/>
        </w:rPr>
        <w:t xml:space="preserve">Exhibit Design and Development Workbook.  </w:t>
      </w:r>
      <w:r w:rsidDel="00000000" w:rsidR="00000000" w:rsidRPr="00000000">
        <w:rPr>
          <w:rFonts w:ascii="Times New Roman" w:cs="Times New Roman" w:eastAsia="Times New Roman" w:hAnsi="Times New Roman"/>
          <w:color w:val="3a3a3a"/>
          <w:sz w:val="24"/>
          <w:szCs w:val="24"/>
          <w:highlight w:val="white"/>
          <w:rtl w:val="0"/>
        </w:rPr>
        <w:t xml:space="preserve">2009.  Accessed June 2020 at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https://www.thc.texas.gov/public/upload/publications/2015%20LR%20Museum%20Services%20Exhibit%20Development%20Workbook%20with%20Introduction.pdf</w:t>
        </w:r>
      </w:hyperlink>
      <w:r w:rsidDel="00000000" w:rsidR="00000000" w:rsidRPr="00000000">
        <w:rPr>
          <w:rFonts w:ascii="Times New Roman" w:cs="Times New Roman" w:eastAsia="Times New Roman" w:hAnsi="Times New Roman"/>
          <w:color w:val="3a3a3a"/>
          <w:sz w:val="24"/>
          <w:szCs w:val="24"/>
          <w:highlight w:val="white"/>
          <w:rtl w:val="0"/>
        </w:rPr>
        <w:t xml:space="preserve">  (See Canvas.)  For this class, please focus on the exhibit theme and exhibit objectives topics addressed on PDF pages 7-10.</w:t>
      </w:r>
    </w:p>
    <w:p w:rsidR="00000000" w:rsidDel="00000000" w:rsidP="00000000" w:rsidRDefault="00000000" w:rsidRPr="00000000" w14:paraId="00000076">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7">
      <w:pPr>
        <w:shd w:fill="ffffff" w:val="clea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Bide, Bethan. “Signs of Wear: Encountering Memory in the Worn Materiality of a Museum Fashion Collection.” </w:t>
      </w:r>
      <w:r w:rsidDel="00000000" w:rsidR="00000000" w:rsidRPr="00000000">
        <w:rPr>
          <w:rFonts w:ascii="Times New Roman" w:cs="Times New Roman" w:eastAsia="Times New Roman" w:hAnsi="Times New Roman"/>
          <w:i w:val="1"/>
          <w:sz w:val="24"/>
          <w:szCs w:val="24"/>
          <w:highlight w:val="white"/>
          <w:rtl w:val="0"/>
        </w:rPr>
        <w:t xml:space="preserve">Fashion Theory: The Look of Austerity </w:t>
      </w:r>
      <w:r w:rsidDel="00000000" w:rsidR="00000000" w:rsidRPr="00000000">
        <w:rPr>
          <w:rFonts w:ascii="Times New Roman" w:cs="Times New Roman" w:eastAsia="Times New Roman" w:hAnsi="Times New Roman"/>
          <w:sz w:val="24"/>
          <w:szCs w:val="24"/>
          <w:highlight w:val="white"/>
          <w:rtl w:val="0"/>
        </w:rPr>
        <w:t xml:space="preserve">21.4 (2017): 449–476. Web.  (See Canvas.)</w:t>
      </w:r>
    </w:p>
    <w:p w:rsidR="00000000" w:rsidDel="00000000" w:rsidP="00000000" w:rsidRDefault="00000000" w:rsidRPr="00000000" w14:paraId="00000078">
      <w:pPr>
        <w:shd w:fill="ffffff" w:val="clea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9">
      <w:pPr>
        <w:shd w:fill="ffffff" w:val="clea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Collins, Glen.  “Tangible Reminders of Sept. 11th.”  In: </w:t>
      </w:r>
      <w:r w:rsidDel="00000000" w:rsidR="00000000" w:rsidRPr="00000000">
        <w:rPr>
          <w:rFonts w:ascii="Times New Roman" w:cs="Times New Roman" w:eastAsia="Times New Roman" w:hAnsi="Times New Roman"/>
          <w:color w:val="3a3a3a"/>
          <w:sz w:val="24"/>
          <w:szCs w:val="24"/>
          <w:highlight w:val="white"/>
          <w:rtl w:val="0"/>
        </w:rPr>
        <w:t xml:space="preserve">Knell, Simon J. </w:t>
      </w:r>
      <w:r w:rsidDel="00000000" w:rsidR="00000000" w:rsidRPr="00000000">
        <w:rPr>
          <w:rFonts w:ascii="Times New Roman" w:cs="Times New Roman" w:eastAsia="Times New Roman" w:hAnsi="Times New Roman"/>
          <w:i w:val="1"/>
          <w:color w:val="3a3a3a"/>
          <w:sz w:val="24"/>
          <w:szCs w:val="24"/>
          <w:highlight w:val="white"/>
          <w:rtl w:val="0"/>
        </w:rPr>
        <w:t xml:space="preserve">Museums in the Material World Edited by Simon J. Knell.</w:t>
      </w:r>
      <w:r w:rsidDel="00000000" w:rsidR="00000000" w:rsidRPr="00000000">
        <w:rPr>
          <w:rFonts w:ascii="Times New Roman" w:cs="Times New Roman" w:eastAsia="Times New Roman" w:hAnsi="Times New Roman"/>
          <w:color w:val="3a3a3a"/>
          <w:sz w:val="24"/>
          <w:szCs w:val="24"/>
          <w:highlight w:val="white"/>
          <w:rtl w:val="0"/>
        </w:rPr>
        <w:t xml:space="preserve"> Routledge, 2007.</w:t>
      </w:r>
      <w:r w:rsidDel="00000000" w:rsidR="00000000" w:rsidRPr="00000000">
        <w:rPr>
          <w:rtl w:val="0"/>
        </w:rPr>
      </w:r>
    </w:p>
    <w:p w:rsidR="00000000" w:rsidDel="00000000" w:rsidP="00000000" w:rsidRDefault="00000000" w:rsidRPr="00000000" w14:paraId="0000007A">
      <w:pPr>
        <w:shd w:fill="ffffff" w:val="clear"/>
        <w:spacing w:after="0"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 9/15</w:t>
      </w:r>
    </w:p>
    <w:p w:rsidR="00000000" w:rsidDel="00000000" w:rsidP="00000000" w:rsidRDefault="00000000" w:rsidRPr="00000000" w14:paraId="0000007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Exhibit Narrative</w:t>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-Block out display space</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-Photo-document layout, with room for labels</w:t>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 item surrogates as needed</w:t>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 exhibit theme and objectives as needed.</w:t>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item IDs and exhibit log as needed</w:t>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86">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Bedford, Leslie. </w:t>
      </w:r>
      <w:r w:rsidDel="00000000" w:rsidR="00000000" w:rsidRPr="00000000">
        <w:rPr>
          <w:rFonts w:ascii="Times New Roman" w:cs="Times New Roman" w:eastAsia="Times New Roman" w:hAnsi="Times New Roman"/>
          <w:i w:val="1"/>
          <w:sz w:val="24"/>
          <w:szCs w:val="24"/>
          <w:rtl w:val="0"/>
        </w:rPr>
        <w:t xml:space="preserve">The Art of Museum Exhibitions: How Story and Imagination Create Aesthetic Experiences.</w:t>
      </w:r>
      <w:r w:rsidDel="00000000" w:rsidR="00000000" w:rsidRPr="00000000">
        <w:rPr>
          <w:rFonts w:ascii="Times New Roman" w:cs="Times New Roman" w:eastAsia="Times New Roman" w:hAnsi="Times New Roman"/>
          <w:sz w:val="24"/>
          <w:szCs w:val="24"/>
          <w:rtl w:val="0"/>
        </w:rPr>
        <w:t xml:space="preserve"> Walnut Creek: Left Coast Press, 2014. Chapter 3: Story; Chapter 4: Imagination; Chapter 5: John Dewey and Art as Experience.</w:t>
      </w:r>
    </w:p>
    <w:p w:rsidR="00000000" w:rsidDel="00000000" w:rsidP="00000000" w:rsidRDefault="00000000" w:rsidRPr="00000000" w14:paraId="00000087">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Miles, Roger S., and M. B. Alt. </w:t>
      </w:r>
      <w:r w:rsidDel="00000000" w:rsidR="00000000" w:rsidRPr="00000000">
        <w:rPr>
          <w:rFonts w:ascii="Times New Roman" w:cs="Times New Roman" w:eastAsia="Times New Roman" w:hAnsi="Times New Roman"/>
          <w:i w:val="1"/>
          <w:sz w:val="24"/>
          <w:szCs w:val="24"/>
          <w:highlight w:val="white"/>
          <w:rtl w:val="0"/>
        </w:rPr>
        <w:t xml:space="preserve">The Design of Educational Exhibits</w:t>
      </w:r>
      <w:r w:rsidDel="00000000" w:rsidR="00000000" w:rsidRPr="00000000">
        <w:rPr>
          <w:rFonts w:ascii="Times New Roman" w:cs="Times New Roman" w:eastAsia="Times New Roman" w:hAnsi="Times New Roman"/>
          <w:sz w:val="24"/>
          <w:szCs w:val="24"/>
          <w:highlight w:val="white"/>
          <w:rtl w:val="0"/>
        </w:rPr>
        <w:t xml:space="preserve">. 2nd ed. London: Routledge, 2001. p 56-63.</w:t>
      </w:r>
    </w:p>
    <w:p w:rsidR="00000000" w:rsidDel="00000000" w:rsidP="00000000" w:rsidRDefault="00000000" w:rsidRPr="00000000" w14:paraId="00000089">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A">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Garcia-Luis, Veronica, and Toni Dancstep. “Straight From the Girls: The Importance of Incorporating the EDGE Design Attributes at Exhibits.” </w:t>
      </w:r>
      <w:r w:rsidDel="00000000" w:rsidR="00000000" w:rsidRPr="00000000">
        <w:rPr>
          <w:rFonts w:ascii="Times New Roman" w:cs="Times New Roman" w:eastAsia="Times New Roman" w:hAnsi="Times New Roman"/>
          <w:i w:val="1"/>
          <w:sz w:val="24"/>
          <w:szCs w:val="24"/>
          <w:highlight w:val="white"/>
          <w:rtl w:val="0"/>
        </w:rPr>
        <w:t xml:space="preserve">Curator: The Museum Journal</w:t>
      </w:r>
      <w:r w:rsidDel="00000000" w:rsidR="00000000" w:rsidRPr="00000000">
        <w:rPr>
          <w:rFonts w:ascii="Times New Roman" w:cs="Times New Roman" w:eastAsia="Times New Roman" w:hAnsi="Times New Roman"/>
          <w:sz w:val="24"/>
          <w:szCs w:val="24"/>
          <w:highlight w:val="white"/>
          <w:rtl w:val="0"/>
        </w:rPr>
        <w:t xml:space="preserve"> 62.2 (2019): 195–221. Web.</w:t>
      </w:r>
    </w:p>
    <w:p w:rsidR="00000000" w:rsidDel="00000000" w:rsidP="00000000" w:rsidRDefault="00000000" w:rsidRPr="00000000" w14:paraId="0000008B">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C">
      <w:pPr>
        <w:tabs>
          <w:tab w:val="left" w:pos="5765"/>
        </w:tabs>
        <w:spacing w:line="24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33333"/>
          <w:sz w:val="24"/>
          <w:szCs w:val="24"/>
          <w:rtl w:val="0"/>
        </w:rPr>
        <w:t xml:space="preserve">Swanick, S., Rankin, S., &amp; Reinhart, M. ( 2015 ). “Curating exhibitions in academic libraries: Practical steps.” </w:t>
      </w:r>
      <w:r w:rsidDel="00000000" w:rsidR="00000000" w:rsidRPr="00000000">
        <w:rPr>
          <w:rFonts w:ascii="Times New Roman" w:cs="Times New Roman" w:eastAsia="Times New Roman" w:hAnsi="Times New Roman"/>
          <w:i w:val="1"/>
          <w:color w:val="333333"/>
          <w:sz w:val="24"/>
          <w:szCs w:val="24"/>
          <w:rtl w:val="0"/>
        </w:rPr>
        <w:t xml:space="preserve">Practical Academic Librarianship: The International Journal of the SLA Academic Division, </w:t>
      </w:r>
      <w:r w:rsidDel="00000000" w:rsidR="00000000" w:rsidRPr="00000000">
        <w:rPr>
          <w:rFonts w:ascii="Times New Roman" w:cs="Times New Roman" w:eastAsia="Times New Roman" w:hAnsi="Times New Roman"/>
          <w:color w:val="333333"/>
          <w:sz w:val="24"/>
          <w:szCs w:val="24"/>
          <w:rtl w:val="0"/>
        </w:rPr>
        <w:t xml:space="preserve">5, 1 - 22.</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 9/22</w:t>
      </w:r>
    </w:p>
    <w:p w:rsidR="00000000" w:rsidDel="00000000" w:rsidP="00000000" w:rsidRDefault="00000000" w:rsidRPr="00000000" w14:paraId="0000008F">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Assignment Due: Exhibit Assessment 1 – focus on item selection and narrative flow</w:t>
      </w:r>
    </w:p>
    <w:p w:rsidR="00000000" w:rsidDel="00000000" w:rsidP="00000000" w:rsidRDefault="00000000" w:rsidRPr="00000000" w14:paraId="0000009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Exhibit Text</w:t>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placement of exhibit labels and explanatory text</w:t>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what topics should be addressed on labels or panels</w:t>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anticipated audience and suitable writing style</w:t>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 exhibit title</w:t>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 exhibit text assignment, due 10/6 or 10/20.  Determine student assignments in Group A (Text Authors) or Group B (Text Editors and Layout).  Refer to assignment guidelines above.</w:t>
      </w:r>
    </w:p>
    <w:p w:rsidR="00000000" w:rsidDel="00000000" w:rsidP="00000000" w:rsidRDefault="00000000" w:rsidRPr="00000000" w14:paraId="0000009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r w:rsidDel="00000000" w:rsidR="00000000" w:rsidRPr="00000000">
        <w:rPr>
          <w:rtl w:val="0"/>
        </w:rPr>
      </w:r>
    </w:p>
    <w:p w:rsidR="00000000" w:rsidDel="00000000" w:rsidP="00000000" w:rsidRDefault="00000000" w:rsidRPr="00000000" w14:paraId="00000099">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Bedford, Leslie. </w:t>
      </w:r>
      <w:r w:rsidDel="00000000" w:rsidR="00000000" w:rsidRPr="00000000">
        <w:rPr>
          <w:rFonts w:ascii="Times New Roman" w:cs="Times New Roman" w:eastAsia="Times New Roman" w:hAnsi="Times New Roman"/>
          <w:i w:val="1"/>
          <w:sz w:val="24"/>
          <w:szCs w:val="24"/>
          <w:rtl w:val="0"/>
        </w:rPr>
        <w:t xml:space="preserve">The Art of Museum Exhibitions: How Story and Imagination Create Aesthetic Experiences.</w:t>
      </w:r>
      <w:r w:rsidDel="00000000" w:rsidR="00000000" w:rsidRPr="00000000">
        <w:rPr>
          <w:rFonts w:ascii="Times New Roman" w:cs="Times New Roman" w:eastAsia="Times New Roman" w:hAnsi="Times New Roman"/>
          <w:sz w:val="24"/>
          <w:szCs w:val="24"/>
          <w:rtl w:val="0"/>
        </w:rPr>
        <w:t xml:space="preserve"> Walnut Creek: Left Coast Press, 2014.  Chapter 6: Creating and Experiencing the Exhibition Medium.</w:t>
      </w:r>
    </w:p>
    <w:p w:rsidR="00000000" w:rsidDel="00000000" w:rsidP="00000000" w:rsidRDefault="00000000" w:rsidRPr="00000000" w14:paraId="0000009A">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Ravelli, Louise. </w:t>
      </w:r>
      <w:r w:rsidDel="00000000" w:rsidR="00000000" w:rsidRPr="00000000">
        <w:rPr>
          <w:rFonts w:ascii="Times New Roman" w:cs="Times New Roman" w:eastAsia="Times New Roman" w:hAnsi="Times New Roman"/>
          <w:i w:val="1"/>
          <w:sz w:val="24"/>
          <w:szCs w:val="24"/>
          <w:highlight w:val="white"/>
          <w:rtl w:val="0"/>
        </w:rPr>
        <w:t xml:space="preserve">Museum Texts Communication Frameworks.</w:t>
      </w:r>
      <w:r w:rsidDel="00000000" w:rsidR="00000000" w:rsidRPr="00000000">
        <w:rPr>
          <w:rFonts w:ascii="Times New Roman" w:cs="Times New Roman" w:eastAsia="Times New Roman" w:hAnsi="Times New Roman"/>
          <w:sz w:val="24"/>
          <w:szCs w:val="24"/>
          <w:highlight w:val="white"/>
          <w:rtl w:val="0"/>
        </w:rPr>
        <w:t xml:space="preserve"> London ;: Routledge, 2006. Print.  Chapter 3, Focus: Making Texts Accessible: Adjusting the Level of Complexity.  (See Canvas.)</w:t>
      </w:r>
      <w:r w:rsidDel="00000000" w:rsidR="00000000" w:rsidRPr="00000000">
        <w:rPr>
          <w:rtl w:val="0"/>
        </w:rPr>
      </w:r>
    </w:p>
    <w:p w:rsidR="00000000" w:rsidDel="00000000" w:rsidP="00000000" w:rsidRDefault="00000000" w:rsidRPr="00000000" w14:paraId="0000009C">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and Albert Museum.  </w:t>
      </w:r>
      <w:r w:rsidDel="00000000" w:rsidR="00000000" w:rsidRPr="00000000">
        <w:rPr>
          <w:rFonts w:ascii="Times New Roman" w:cs="Times New Roman" w:eastAsia="Times New Roman" w:hAnsi="Times New Roman"/>
          <w:i w:val="1"/>
          <w:sz w:val="24"/>
          <w:szCs w:val="24"/>
          <w:rtl w:val="0"/>
        </w:rPr>
        <w:t xml:space="preserve">Gallery Text at the V&amp;A: A Ten-Point Guide</w:t>
      </w:r>
      <w:r w:rsidDel="00000000" w:rsidR="00000000" w:rsidRPr="00000000">
        <w:rPr>
          <w:rFonts w:ascii="Times New Roman" w:cs="Times New Roman" w:eastAsia="Times New Roman" w:hAnsi="Times New Roman"/>
          <w:sz w:val="24"/>
          <w:szCs w:val="24"/>
          <w:rtl w:val="0"/>
        </w:rPr>
        <w:t xml:space="preserve">.  2013.  Accessed June 2020 at </w:t>
      </w:r>
      <w:hyperlink r:id="rId15">
        <w:r w:rsidDel="00000000" w:rsidR="00000000" w:rsidRPr="00000000">
          <w:rPr>
            <w:rFonts w:ascii="Times New Roman" w:cs="Times New Roman" w:eastAsia="Times New Roman" w:hAnsi="Times New Roman"/>
            <w:color w:val="1155cc"/>
            <w:sz w:val="24"/>
            <w:szCs w:val="24"/>
            <w:u w:val="single"/>
            <w:rtl w:val="0"/>
          </w:rPr>
          <w:t xml:space="preserve">https://www.vam.ac.uk/__data/assets/pdf_file/0009/238077/Gallery-Text-at-the-V-and-A-Ten-Point-Guide-Aug-2013.pdf</w:t>
        </w:r>
      </w:hyperlink>
      <w:r w:rsidDel="00000000" w:rsidR="00000000" w:rsidRPr="00000000">
        <w:rPr>
          <w:rFonts w:ascii="Times New Roman" w:cs="Times New Roman" w:eastAsia="Times New Roman" w:hAnsi="Times New Roman"/>
          <w:sz w:val="24"/>
          <w:szCs w:val="24"/>
          <w:rtl w:val="0"/>
        </w:rPr>
        <w:t xml:space="preserve">  (See Canvas.)</w:t>
      </w:r>
    </w:p>
    <w:p w:rsidR="00000000" w:rsidDel="00000000" w:rsidP="00000000" w:rsidRDefault="00000000" w:rsidRPr="00000000" w14:paraId="0000009E">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 Paul Getty Museum.  </w:t>
      </w:r>
      <w:r w:rsidDel="00000000" w:rsidR="00000000" w:rsidRPr="00000000">
        <w:rPr>
          <w:rFonts w:ascii="Times New Roman" w:cs="Times New Roman" w:eastAsia="Times New Roman" w:hAnsi="Times New Roman"/>
          <w:i w:val="1"/>
          <w:sz w:val="24"/>
          <w:szCs w:val="24"/>
          <w:rtl w:val="0"/>
        </w:rPr>
        <w:t xml:space="preserve">Complete Guide to Adult Audience Interpretive Materials: Gallery Texts and Graphics</w:t>
      </w:r>
      <w:r w:rsidDel="00000000" w:rsidR="00000000" w:rsidRPr="00000000">
        <w:rPr>
          <w:rFonts w:ascii="Times New Roman" w:cs="Times New Roman" w:eastAsia="Times New Roman" w:hAnsi="Times New Roman"/>
          <w:sz w:val="24"/>
          <w:szCs w:val="24"/>
          <w:rtl w:val="0"/>
        </w:rPr>
        <w:t xml:space="preserve">.  2011: J. Paul Getty Trust, Los Angeles, CA.  Accessed June 2020 at </w:t>
      </w:r>
      <w:hyperlink r:id="rId16">
        <w:r w:rsidDel="00000000" w:rsidR="00000000" w:rsidRPr="00000000">
          <w:rPr>
            <w:rFonts w:ascii="Times New Roman" w:cs="Times New Roman" w:eastAsia="Times New Roman" w:hAnsi="Times New Roman"/>
            <w:color w:val="1155cc"/>
            <w:sz w:val="24"/>
            <w:szCs w:val="24"/>
            <w:u w:val="single"/>
            <w:rtl w:val="0"/>
          </w:rPr>
          <w:t xml:space="preserve">https://www.getty.edu/education/museum_educators/downloads/aaim_completeguide.pdf</w:t>
        </w:r>
      </w:hyperlink>
      <w:r w:rsidDel="00000000" w:rsidR="00000000" w:rsidRPr="00000000">
        <w:rPr>
          <w:rFonts w:ascii="Times New Roman" w:cs="Times New Roman" w:eastAsia="Times New Roman" w:hAnsi="Times New Roman"/>
          <w:sz w:val="24"/>
          <w:szCs w:val="24"/>
          <w:rtl w:val="0"/>
        </w:rPr>
        <w:t xml:space="preserve"> (See Canvas.)</w:t>
      </w:r>
    </w:p>
    <w:p w:rsidR="00000000" w:rsidDel="00000000" w:rsidP="00000000" w:rsidRDefault="00000000" w:rsidRPr="00000000" w14:paraId="000000A0">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5: 9/29</w:t>
      </w:r>
    </w:p>
    <w:p w:rsidR="00000000" w:rsidDel="00000000" w:rsidP="00000000" w:rsidRDefault="00000000" w:rsidRPr="00000000" w14:paraId="000000A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Risks</w:t>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light readings and calculate exposure over duration of exhibit</w:t>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 temperature and relative humidity in the space</w:t>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 Exhibit Assessment 2, due 11/17.</w:t>
      </w:r>
    </w:p>
    <w:p w:rsidR="00000000" w:rsidDel="00000000" w:rsidP="00000000" w:rsidRDefault="00000000" w:rsidRPr="00000000" w14:paraId="000000A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AA">
      <w:pPr>
        <w:spacing w:after="0" w:line="240" w:lineRule="auto"/>
        <w:rPr>
          <w:rFonts w:ascii="Times New Roman" w:cs="Times New Roman" w:eastAsia="Times New Roman" w:hAnsi="Times New Roman"/>
          <w:b w:val="1"/>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Thomson, Garry. </w:t>
      </w:r>
      <w:r w:rsidDel="00000000" w:rsidR="00000000" w:rsidRPr="00000000">
        <w:rPr>
          <w:rFonts w:ascii="Times New Roman" w:cs="Times New Roman" w:eastAsia="Times New Roman" w:hAnsi="Times New Roman"/>
          <w:i w:val="1"/>
          <w:color w:val="3a3a3a"/>
          <w:sz w:val="24"/>
          <w:szCs w:val="24"/>
          <w:highlight w:val="white"/>
          <w:rtl w:val="0"/>
        </w:rPr>
        <w:t xml:space="preserve">The Museum Environment</w:t>
      </w:r>
      <w:r w:rsidDel="00000000" w:rsidR="00000000" w:rsidRPr="00000000">
        <w:rPr>
          <w:rFonts w:ascii="Times New Roman" w:cs="Times New Roman" w:eastAsia="Times New Roman" w:hAnsi="Times New Roman"/>
          <w:color w:val="3a3a3a"/>
          <w:sz w:val="24"/>
          <w:szCs w:val="24"/>
          <w:highlight w:val="white"/>
          <w:rtl w:val="0"/>
        </w:rPr>
        <w:t xml:space="preserve"> 2nd ed. London: Butterworths, in association with the International Institute for Conservation of Historic and Artistic Works, 1994 (1978). Print.  </w:t>
        <w:br w:type="textWrapping"/>
        <w:t xml:space="preserve">Light, Part 1; Humidity, Part 1.  (See Canvas.)</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National Parks Service.  </w:t>
      </w:r>
      <w:r w:rsidDel="00000000" w:rsidR="00000000" w:rsidRPr="00000000">
        <w:rPr>
          <w:rFonts w:ascii="Times New Roman" w:cs="Times New Roman" w:eastAsia="Times New Roman" w:hAnsi="Times New Roman"/>
          <w:i w:val="1"/>
          <w:color w:val="3a3a3a"/>
          <w:sz w:val="24"/>
          <w:szCs w:val="24"/>
          <w:highlight w:val="white"/>
          <w:rtl w:val="0"/>
        </w:rPr>
        <w:t xml:space="preserve">Museum Handbook.  </w:t>
      </w:r>
      <w:r w:rsidDel="00000000" w:rsidR="00000000" w:rsidRPr="00000000">
        <w:rPr>
          <w:rFonts w:ascii="Times New Roman" w:cs="Times New Roman" w:eastAsia="Times New Roman" w:hAnsi="Times New Roman"/>
          <w:color w:val="3a3a3a"/>
          <w:sz w:val="24"/>
          <w:szCs w:val="24"/>
          <w:highlight w:val="white"/>
          <w:rtl w:val="0"/>
        </w:rPr>
        <w:t xml:space="preserve">Appendix K: Curatorial Care of Textile Objects.  2002: National Parks Service, Washington, D.C.  (See Canvas.)</w:t>
      </w:r>
    </w:p>
    <w:p w:rsidR="00000000" w:rsidDel="00000000" w:rsidP="00000000" w:rsidRDefault="00000000" w:rsidRPr="00000000" w14:paraId="000000AD">
      <w:pPr>
        <w:spacing w:after="0" w:line="240" w:lineRule="auto"/>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Trinkaus-Randall, Gregor, James Reilly, and Patricia Ford. “The Massachusetts Experiment: The Role of the Environment in Collection Preservation.” The American Archivist 77.1 (2014): 133–150. Web.</w:t>
      </w:r>
    </w:p>
    <w:p w:rsidR="00000000" w:rsidDel="00000000" w:rsidP="00000000" w:rsidRDefault="00000000" w:rsidRPr="00000000" w14:paraId="000000AF">
      <w:pPr>
        <w:spacing w:after="0" w:line="240" w:lineRule="auto"/>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a3a3a"/>
          <w:sz w:val="24"/>
          <w:szCs w:val="24"/>
          <w:highlight w:val="white"/>
          <w:rtl w:val="0"/>
        </w:rPr>
        <w:t xml:space="preserve">Wagner, Sarah, Connie McCabe, and Barbara Lemmen.  (2007).  </w:t>
      </w:r>
      <w:r w:rsidDel="00000000" w:rsidR="00000000" w:rsidRPr="00000000">
        <w:rPr>
          <w:rFonts w:ascii="Times New Roman" w:cs="Times New Roman" w:eastAsia="Times New Roman" w:hAnsi="Times New Roman"/>
          <w:i w:val="1"/>
          <w:color w:val="3a3a3a"/>
          <w:sz w:val="24"/>
          <w:szCs w:val="24"/>
          <w:highlight w:val="white"/>
          <w:rtl w:val="0"/>
        </w:rPr>
        <w:t xml:space="preserve">Guidelines for Exhibition Light Levels for Photographic Materials.</w:t>
      </w:r>
      <w:r w:rsidDel="00000000" w:rsidR="00000000" w:rsidRPr="00000000">
        <w:rPr>
          <w:rFonts w:ascii="Times New Roman" w:cs="Times New Roman" w:eastAsia="Times New Roman" w:hAnsi="Times New Roman"/>
          <w:color w:val="3a3a3a"/>
          <w:sz w:val="24"/>
          <w:szCs w:val="24"/>
          <w:highlight w:val="white"/>
          <w:rtl w:val="0"/>
        </w:rPr>
        <w:t xml:space="preserve">  PDF file retrieved from   </w:t>
      </w:r>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http://download.aaslh.org/AASLH-Website-Resources/ccaha-guidelines-for-exhibition-light-levels.original.pdf</w:t>
        </w:r>
      </w:hyperlink>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6: 10/6</w:t>
      </w:r>
    </w:p>
    <w:p w:rsidR="00000000" w:rsidDel="00000000" w:rsidP="00000000" w:rsidRDefault="00000000" w:rsidRPr="00000000" w14:paraId="000000B4">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Assignment Due: Initial Text (Group A)</w:t>
      </w:r>
    </w:p>
    <w:p w:rsidR="00000000" w:rsidDel="00000000" w:rsidP="00000000" w:rsidRDefault="00000000" w:rsidRPr="00000000" w14:paraId="000000B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Supports</w:t>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which exhibit items require supports for preservation and/or enhancing display</w:t>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demonstration: making a mat</w:t>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demonstration: making a cradle</w:t>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which students’ supports will be in the class exhibit</w:t>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 Exhibit Supports assignment, due 11/3.</w:t>
      </w:r>
    </w:p>
    <w:p w:rsidR="00000000" w:rsidDel="00000000" w:rsidP="00000000" w:rsidRDefault="00000000" w:rsidRPr="00000000" w14:paraId="000000BC">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BE">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Merrily A. </w:t>
      </w:r>
      <w:r w:rsidDel="00000000" w:rsidR="00000000" w:rsidRPr="00000000">
        <w:rPr>
          <w:rFonts w:ascii="Times New Roman" w:cs="Times New Roman" w:eastAsia="Times New Roman" w:hAnsi="Times New Roman"/>
          <w:i w:val="1"/>
          <w:sz w:val="24"/>
          <w:szCs w:val="24"/>
          <w:rtl w:val="0"/>
        </w:rPr>
        <w:t xml:space="preserve">Matting and Hinging of Works of Art on Paper.</w:t>
      </w:r>
      <w:r w:rsidDel="00000000" w:rsidR="00000000" w:rsidRPr="00000000">
        <w:rPr>
          <w:rFonts w:ascii="Times New Roman" w:cs="Times New Roman" w:eastAsia="Times New Roman" w:hAnsi="Times New Roman"/>
          <w:sz w:val="24"/>
          <w:szCs w:val="24"/>
          <w:rtl w:val="0"/>
        </w:rPr>
        <w:t xml:space="preserve"> Washington, D.C.: Library of Congress, 1981. </w:t>
      </w:r>
      <w:hyperlink r:id="rId18">
        <w:r w:rsidDel="00000000" w:rsidR="00000000" w:rsidRPr="00000000">
          <w:rPr>
            <w:rFonts w:ascii="Times New Roman" w:cs="Times New Roman" w:eastAsia="Times New Roman" w:hAnsi="Times New Roman"/>
            <w:color w:val="1155cc"/>
            <w:sz w:val="24"/>
            <w:szCs w:val="24"/>
            <w:u w:val="single"/>
            <w:rtl w:val="0"/>
          </w:rPr>
          <w:t xml:space="preserve">https://www.loc.gov/preservation/care/SmithBrown.PDF</w:t>
        </w:r>
      </w:hyperlink>
      <w:r w:rsidDel="00000000" w:rsidR="00000000" w:rsidRPr="00000000">
        <w:rPr>
          <w:rFonts w:ascii="Times New Roman" w:cs="Times New Roman" w:eastAsia="Times New Roman" w:hAnsi="Times New Roman"/>
          <w:sz w:val="24"/>
          <w:szCs w:val="24"/>
          <w:rtl w:val="0"/>
        </w:rPr>
        <w:t xml:space="preserve">  (See Canvas.)</w:t>
      </w:r>
    </w:p>
    <w:p w:rsidR="00000000" w:rsidDel="00000000" w:rsidP="00000000" w:rsidRDefault="00000000" w:rsidRPr="00000000" w14:paraId="000000BF">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Phibbs, Hugh.  "Preservation Matting for Works of Art on Paper," Supplement to </w:t>
      </w:r>
      <w:r w:rsidDel="00000000" w:rsidR="00000000" w:rsidRPr="00000000">
        <w:rPr>
          <w:rFonts w:ascii="Times New Roman" w:cs="Times New Roman" w:eastAsia="Times New Roman" w:hAnsi="Times New Roman"/>
          <w:i w:val="1"/>
          <w:sz w:val="24"/>
          <w:szCs w:val="24"/>
          <w:rtl w:val="0"/>
        </w:rPr>
        <w:t xml:space="preserve">Picture Framing Magazine</w:t>
      </w:r>
      <w:r w:rsidDel="00000000" w:rsidR="00000000" w:rsidRPr="00000000">
        <w:rPr>
          <w:rFonts w:ascii="Times New Roman" w:cs="Times New Roman" w:eastAsia="Times New Roman" w:hAnsi="Times New Roman"/>
          <w:sz w:val="24"/>
          <w:szCs w:val="24"/>
          <w:rtl w:val="0"/>
        </w:rPr>
        <w:t xml:space="preserve">, Feb. 1997 </w:t>
      </w:r>
      <w:hyperlink r:id="rId19">
        <w:r w:rsidDel="00000000" w:rsidR="00000000" w:rsidRPr="00000000">
          <w:rPr>
            <w:rFonts w:ascii="Times New Roman" w:cs="Times New Roman" w:eastAsia="Times New Roman" w:hAnsi="Times New Roman"/>
            <w:color w:val="1155cc"/>
            <w:sz w:val="24"/>
            <w:szCs w:val="24"/>
            <w:u w:val="single"/>
            <w:rtl w:val="0"/>
          </w:rPr>
          <w:t xml:space="preserve">https://www.loc.gov/preservation/care/Phibbs.pdf</w:t>
        </w:r>
      </w:hyperlink>
      <w:r w:rsidDel="00000000" w:rsidR="00000000" w:rsidRPr="00000000">
        <w:rPr>
          <w:rFonts w:ascii="Times New Roman" w:cs="Times New Roman" w:eastAsia="Times New Roman" w:hAnsi="Times New Roman"/>
          <w:sz w:val="24"/>
          <w:szCs w:val="24"/>
          <w:rtl w:val="0"/>
        </w:rPr>
        <w:t xml:space="preserve"> (See Canvas.)</w:t>
      </w:r>
    </w:p>
    <w:p w:rsidR="00000000" w:rsidDel="00000000" w:rsidP="00000000" w:rsidRDefault="00000000" w:rsidRPr="00000000" w14:paraId="000000C1">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Phibbs, Hugh.  “Recent Developments in Preservation of Works on Paper.  </w:t>
      </w:r>
      <w:r w:rsidDel="00000000" w:rsidR="00000000" w:rsidRPr="00000000">
        <w:rPr>
          <w:rFonts w:ascii="Times New Roman" w:cs="Times New Roman" w:eastAsia="Times New Roman" w:hAnsi="Times New Roman"/>
          <w:i w:val="1"/>
          <w:sz w:val="24"/>
          <w:szCs w:val="24"/>
          <w:rtl w:val="0"/>
        </w:rPr>
        <w:t xml:space="preserve">Book and Paper Group Annual</w:t>
      </w:r>
      <w:r w:rsidDel="00000000" w:rsidR="00000000" w:rsidRPr="00000000">
        <w:rPr>
          <w:rFonts w:ascii="Times New Roman" w:cs="Times New Roman" w:eastAsia="Times New Roman" w:hAnsi="Times New Roman"/>
          <w:sz w:val="24"/>
          <w:szCs w:val="24"/>
          <w:rtl w:val="0"/>
        </w:rPr>
        <w:t xml:space="preserve"> 24, 2005.  Accessed June 2020 at </w:t>
      </w:r>
      <w:hyperlink r:id="rId20">
        <w:r w:rsidDel="00000000" w:rsidR="00000000" w:rsidRPr="00000000">
          <w:rPr>
            <w:rFonts w:ascii="Times New Roman" w:cs="Times New Roman" w:eastAsia="Times New Roman" w:hAnsi="Times New Roman"/>
            <w:color w:val="1155cc"/>
            <w:sz w:val="24"/>
            <w:szCs w:val="24"/>
            <w:u w:val="single"/>
            <w:rtl w:val="0"/>
          </w:rPr>
          <w:t xml:space="preserve">https://cool.culturalheritage.org/coolaic/sg/bpg/annual/v24/bp24-10.pdf</w:t>
        </w:r>
      </w:hyperlink>
      <w:r w:rsidDel="00000000" w:rsidR="00000000" w:rsidRPr="00000000">
        <w:rPr>
          <w:rFonts w:ascii="Times New Roman" w:cs="Times New Roman" w:eastAsia="Times New Roman" w:hAnsi="Times New Roman"/>
          <w:sz w:val="24"/>
          <w:szCs w:val="24"/>
          <w:rtl w:val="0"/>
        </w:rPr>
        <w:t xml:space="preserve"> (See Canvas.)</w:t>
      </w:r>
    </w:p>
    <w:p w:rsidR="00000000" w:rsidDel="00000000" w:rsidP="00000000" w:rsidRDefault="00000000" w:rsidRPr="00000000" w14:paraId="000000C3">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Blaser, Linda. “Display Cradles for Books: Board Construction.”</w:t>
      </w:r>
      <w:r w:rsidDel="00000000" w:rsidR="00000000" w:rsidRPr="00000000">
        <w:rPr>
          <w:rFonts w:ascii="Times New Roman" w:cs="Times New Roman" w:eastAsia="Times New Roman" w:hAnsi="Times New Roman"/>
          <w:i w:val="1"/>
          <w:sz w:val="24"/>
          <w:szCs w:val="24"/>
          <w:rtl w:val="0"/>
        </w:rPr>
        <w:t xml:space="preserve"> Guild of Bookworkers Journal </w:t>
      </w:r>
      <w:r w:rsidDel="00000000" w:rsidR="00000000" w:rsidRPr="00000000">
        <w:rPr>
          <w:rFonts w:ascii="Times New Roman" w:cs="Times New Roman" w:eastAsia="Times New Roman" w:hAnsi="Times New Roman"/>
          <w:sz w:val="24"/>
          <w:szCs w:val="24"/>
          <w:rtl w:val="0"/>
        </w:rPr>
        <w:t xml:space="preserve">30:1, 1–16 (Spring 1992) Accessed 4/9/20 at </w:t>
      </w:r>
      <w:hyperlink r:id="rId21">
        <w:r w:rsidDel="00000000" w:rsidR="00000000" w:rsidRPr="00000000">
          <w:rPr>
            <w:rFonts w:ascii="Times New Roman" w:cs="Times New Roman" w:eastAsia="Times New Roman" w:hAnsi="Times New Roman"/>
            <w:color w:val="1155cc"/>
            <w:sz w:val="24"/>
            <w:szCs w:val="24"/>
            <w:u w:val="single"/>
            <w:rtl w:val="0"/>
          </w:rPr>
          <w:t xml:space="preserve">https://guildofbookworkers.org/sites/guildofbookworkers.org/files/journal/gbwjournal_030_no1.pdf</w:t>
        </w:r>
      </w:hyperlink>
      <w:r w:rsidDel="00000000" w:rsidR="00000000" w:rsidRPr="00000000">
        <w:rPr>
          <w:rFonts w:ascii="Times New Roman" w:cs="Times New Roman" w:eastAsia="Times New Roman" w:hAnsi="Times New Roman"/>
          <w:sz w:val="24"/>
          <w:szCs w:val="24"/>
          <w:rtl w:val="0"/>
        </w:rPr>
        <w:t xml:space="preserve"> (See Canvas.)</w:t>
      </w:r>
    </w:p>
    <w:p w:rsidR="00000000" w:rsidDel="00000000" w:rsidP="00000000" w:rsidRDefault="00000000" w:rsidRPr="00000000" w14:paraId="000000C5">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O’Brien, Tara.  </w:t>
      </w:r>
      <w:r w:rsidDel="00000000" w:rsidR="00000000" w:rsidRPr="00000000">
        <w:rPr>
          <w:rFonts w:ascii="Times New Roman" w:cs="Times New Roman" w:eastAsia="Times New Roman" w:hAnsi="Times New Roman"/>
          <w:i w:val="1"/>
          <w:sz w:val="24"/>
          <w:szCs w:val="24"/>
          <w:rtl w:val="0"/>
        </w:rPr>
        <w:t xml:space="preserve">Collapsible Book Cradle</w:t>
      </w:r>
      <w:r w:rsidDel="00000000" w:rsidR="00000000" w:rsidRPr="00000000">
        <w:rPr>
          <w:rFonts w:ascii="Times New Roman" w:cs="Times New Roman" w:eastAsia="Times New Roman" w:hAnsi="Times New Roman"/>
          <w:sz w:val="24"/>
          <w:szCs w:val="24"/>
          <w:rtl w:val="0"/>
        </w:rPr>
        <w:t xml:space="preserve">. 2014. Accessed 4/9/20 at </w:t>
      </w:r>
      <w:hyperlink r:id="rId22">
        <w:r w:rsidDel="00000000" w:rsidR="00000000" w:rsidRPr="00000000">
          <w:rPr>
            <w:rFonts w:ascii="Times New Roman" w:cs="Times New Roman" w:eastAsia="Times New Roman" w:hAnsi="Times New Roman"/>
            <w:color w:val="1155cc"/>
            <w:sz w:val="24"/>
            <w:szCs w:val="24"/>
            <w:u w:val="single"/>
            <w:rtl w:val="0"/>
          </w:rPr>
          <w:t xml:space="preserve">http://www.philobiblon.com/OBrien,Tara-CollapsibleBookCradle.pdf</w:t>
        </w:r>
      </w:hyperlink>
      <w:r w:rsidDel="00000000" w:rsidR="00000000" w:rsidRPr="00000000">
        <w:rPr>
          <w:rFonts w:ascii="Times New Roman" w:cs="Times New Roman" w:eastAsia="Times New Roman" w:hAnsi="Times New Roman"/>
          <w:sz w:val="24"/>
          <w:szCs w:val="24"/>
          <w:rtl w:val="0"/>
        </w:rPr>
        <w:t xml:space="preserve">  (See Canvas.)</w:t>
      </w:r>
    </w:p>
    <w:p w:rsidR="00000000" w:rsidDel="00000000" w:rsidP="00000000" w:rsidRDefault="00000000" w:rsidRPr="00000000" w14:paraId="000000C7">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AIC Wiki.  TSG Chapter VI. Treatment of Textiles - Section K. Supports and Mounts.  Accessed June 2020 at </w:t>
      </w:r>
      <w:hyperlink r:id="rId23">
        <w:r w:rsidDel="00000000" w:rsidR="00000000" w:rsidRPr="00000000">
          <w:rPr>
            <w:rFonts w:ascii="Times New Roman" w:cs="Times New Roman" w:eastAsia="Times New Roman" w:hAnsi="Times New Roman"/>
            <w:color w:val="1155cc"/>
            <w:sz w:val="24"/>
            <w:szCs w:val="24"/>
            <w:u w:val="single"/>
            <w:rtl w:val="0"/>
          </w:rPr>
          <w:t xml:space="preserve">https://www.conservation-wiki.com/wiki/TSG_Chapter_VI._Treatment_of_Textiles_-_Section_K._Supports_and_Mounts</w:t>
        </w:r>
      </w:hyperlink>
      <w:r w:rsidDel="00000000" w:rsidR="00000000" w:rsidRPr="00000000">
        <w:rPr>
          <w:rtl w:val="0"/>
        </w:rPr>
      </w:r>
    </w:p>
    <w:p w:rsidR="00000000" w:rsidDel="00000000" w:rsidP="00000000" w:rsidRDefault="00000000" w:rsidRPr="00000000" w14:paraId="000000C9">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Familiarize yourself with the variety of manufactured options for exhibit supports: </w:t>
      </w:r>
      <w:hyperlink r:id="rId24">
        <w:r w:rsidDel="00000000" w:rsidR="00000000" w:rsidRPr="00000000">
          <w:rPr>
            <w:rFonts w:ascii="Times New Roman" w:cs="Times New Roman" w:eastAsia="Times New Roman" w:hAnsi="Times New Roman"/>
            <w:color w:val="1155cc"/>
            <w:sz w:val="24"/>
            <w:szCs w:val="24"/>
            <w:u w:val="single"/>
            <w:rtl w:val="0"/>
          </w:rPr>
          <w:t xml:space="preserve">https://www.gaylord.com/c/Book-Cradles-and-Mounts</w:t>
        </w:r>
      </w:hyperlink>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7: 10/13</w:t>
      </w:r>
    </w:p>
    <w:p w:rsidR="00000000" w:rsidDel="00000000" w:rsidP="00000000" w:rsidRDefault="00000000" w:rsidRPr="00000000" w14:paraId="000000C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Doing More: Online Exhibits, Museum Education, and Digital Humanities Approaches</w:t>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 possible online components for our exhibit (dream big, outside time or funding constraints)</w:t>
      </w:r>
    </w:p>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 and assign practical and achievable online components for our exhibit, if desired</w:t>
      </w:r>
    </w:p>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feel free to show the class your favorite examples of innovative and effective digital humanities exhibits.  There are many!</w:t>
      </w:r>
    </w:p>
    <w:p w:rsidR="00000000" w:rsidDel="00000000" w:rsidP="00000000" w:rsidRDefault="00000000" w:rsidRPr="00000000" w14:paraId="000000D3">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D4">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D5">
      <w:pPr>
        <w:spacing w:after="0" w:line="240" w:lineRule="auto"/>
        <w:ind w:left="36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Maleshkova J., Purver M., Weyrich T., McOwan P.W. (2016) “Interactivity and User Engagement in Art Presentation Interfaces.” In: England D., Schiphorst T., Bryan-Kinns N. (eds) </w:t>
      </w:r>
      <w:r w:rsidDel="00000000" w:rsidR="00000000" w:rsidRPr="00000000">
        <w:rPr>
          <w:rFonts w:ascii="Times New Roman" w:cs="Times New Roman" w:eastAsia="Times New Roman" w:hAnsi="Times New Roman"/>
          <w:i w:val="1"/>
          <w:color w:val="333333"/>
          <w:sz w:val="24"/>
          <w:szCs w:val="24"/>
          <w:rtl w:val="0"/>
        </w:rPr>
        <w:t xml:space="preserve">Curating the Digital</w:t>
      </w:r>
      <w:r w:rsidDel="00000000" w:rsidR="00000000" w:rsidRPr="00000000">
        <w:rPr>
          <w:rFonts w:ascii="Times New Roman" w:cs="Times New Roman" w:eastAsia="Times New Roman" w:hAnsi="Times New Roman"/>
          <w:color w:val="333333"/>
          <w:sz w:val="24"/>
          <w:szCs w:val="24"/>
          <w:rtl w:val="0"/>
        </w:rPr>
        <w:t xml:space="preserve">. Springer Series on Cultural Computing. Springer, Cham (See Canvas.)</w:t>
      </w:r>
    </w:p>
    <w:p w:rsidR="00000000" w:rsidDel="00000000" w:rsidP="00000000" w:rsidRDefault="00000000" w:rsidRPr="00000000" w14:paraId="000000D6">
      <w:pPr>
        <w:spacing w:after="0" w:line="240" w:lineRule="auto"/>
        <w:ind w:left="360" w:firstLine="0"/>
        <w:rPr>
          <w:rFonts w:ascii="Times New Roman" w:cs="Times New Roman" w:eastAsia="Times New Roman" w:hAnsi="Times New Roman"/>
          <w:color w:val="333333"/>
          <w:sz w:val="24"/>
          <w:szCs w:val="24"/>
          <w:shd w:fill="fcfcfc" w:val="clear"/>
        </w:rPr>
      </w:pPr>
      <w:r w:rsidDel="00000000" w:rsidR="00000000" w:rsidRPr="00000000">
        <w:rPr>
          <w:rtl w:val="0"/>
        </w:rPr>
      </w:r>
    </w:p>
    <w:p w:rsidR="00000000" w:rsidDel="00000000" w:rsidP="00000000" w:rsidRDefault="00000000" w:rsidRPr="00000000" w14:paraId="000000D7">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Rath, Linda. “Omeka.net as a Librarian-Led Digital Humanities Meeting Place.” </w:t>
      </w:r>
      <w:r w:rsidDel="00000000" w:rsidR="00000000" w:rsidRPr="00000000">
        <w:rPr>
          <w:rFonts w:ascii="Times New Roman" w:cs="Times New Roman" w:eastAsia="Times New Roman" w:hAnsi="Times New Roman"/>
          <w:i w:val="1"/>
          <w:color w:val="3a3a3a"/>
          <w:sz w:val="24"/>
          <w:szCs w:val="24"/>
          <w:highlight w:val="white"/>
          <w:rtl w:val="0"/>
        </w:rPr>
        <w:t xml:space="preserve">New Library World</w:t>
      </w:r>
      <w:r w:rsidDel="00000000" w:rsidR="00000000" w:rsidRPr="00000000">
        <w:rPr>
          <w:rFonts w:ascii="Times New Roman" w:cs="Times New Roman" w:eastAsia="Times New Roman" w:hAnsi="Times New Roman"/>
          <w:color w:val="3a3a3a"/>
          <w:sz w:val="24"/>
          <w:szCs w:val="24"/>
          <w:highlight w:val="white"/>
          <w:rtl w:val="0"/>
        </w:rPr>
        <w:t xml:space="preserve"> 117.3/4 (2016): 158–172. Web.  (See Canvas.)</w:t>
      </w:r>
    </w:p>
    <w:p w:rsidR="00000000" w:rsidDel="00000000" w:rsidP="00000000" w:rsidRDefault="00000000" w:rsidRPr="00000000" w14:paraId="000000D8">
      <w:pPr>
        <w:spacing w:after="0" w:line="240" w:lineRule="auto"/>
        <w:ind w:left="360" w:hanging="360"/>
        <w:rPr>
          <w:rFonts w:ascii="Times New Roman" w:cs="Times New Roman" w:eastAsia="Times New Roman" w:hAnsi="Times New Roman"/>
          <w:color w:val="333333"/>
          <w:sz w:val="24"/>
          <w:szCs w:val="24"/>
          <w:shd w:fill="fcfcfc" w:val="clear"/>
        </w:rPr>
      </w:pPr>
      <w:r w:rsidDel="00000000" w:rsidR="00000000" w:rsidRPr="00000000">
        <w:rPr>
          <w:rtl w:val="0"/>
        </w:rPr>
      </w:r>
    </w:p>
    <w:p w:rsidR="00000000" w:rsidDel="00000000" w:rsidP="00000000" w:rsidRDefault="00000000" w:rsidRPr="00000000" w14:paraId="000000D9">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Ray. 2019. “Welcoming (and Learning from) the Stranger: The Museum as a Forum for Interfaith Dialogue.” </w:t>
      </w:r>
      <w:r w:rsidDel="00000000" w:rsidR="00000000" w:rsidRPr="00000000">
        <w:rPr>
          <w:rFonts w:ascii="Times New Roman" w:cs="Times New Roman" w:eastAsia="Times New Roman" w:hAnsi="Times New Roman"/>
          <w:i w:val="1"/>
          <w:sz w:val="24"/>
          <w:szCs w:val="24"/>
          <w:rtl w:val="0"/>
        </w:rPr>
        <w:t xml:space="preserve">Journal of Museum Education</w:t>
      </w:r>
      <w:r w:rsidDel="00000000" w:rsidR="00000000" w:rsidRPr="00000000">
        <w:rPr>
          <w:rFonts w:ascii="Times New Roman" w:cs="Times New Roman" w:eastAsia="Times New Roman" w:hAnsi="Times New Roman"/>
          <w:sz w:val="24"/>
          <w:szCs w:val="24"/>
          <w:rtl w:val="0"/>
        </w:rPr>
        <w:t xml:space="preserve"> 44 (1): 34–40. doi:10.1080/10598650.2018.1555388. (See Canvas.)</w:t>
      </w:r>
    </w:p>
    <w:p w:rsidR="00000000" w:rsidDel="00000000" w:rsidP="00000000" w:rsidRDefault="00000000" w:rsidRPr="00000000" w14:paraId="000000DA">
      <w:pPr>
        <w:spacing w:after="0" w:line="240" w:lineRule="auto"/>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0DB">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Schaller, D.  (2017)  “The Meaning Makes It Fun: Game-Based Learning for Museums.”  In: Spero, and Susan B. (eds) </w:t>
      </w:r>
      <w:r w:rsidDel="00000000" w:rsidR="00000000" w:rsidRPr="00000000">
        <w:rPr>
          <w:rFonts w:ascii="Times New Roman" w:cs="Times New Roman" w:eastAsia="Times New Roman" w:hAnsi="Times New Roman"/>
          <w:i w:val="1"/>
          <w:color w:val="3a3a3a"/>
          <w:sz w:val="24"/>
          <w:szCs w:val="24"/>
          <w:highlight w:val="white"/>
          <w:rtl w:val="0"/>
        </w:rPr>
        <w:t xml:space="preserve">Museum Educators and Technology Expanding Our Reach and Practice: Journal of Museum Education 36:3 Thematic Issue</w:t>
      </w:r>
      <w:r w:rsidDel="00000000" w:rsidR="00000000" w:rsidRPr="00000000">
        <w:rPr>
          <w:rFonts w:ascii="Times New Roman" w:cs="Times New Roman" w:eastAsia="Times New Roman" w:hAnsi="Times New Roman"/>
          <w:color w:val="3a3a3a"/>
          <w:sz w:val="24"/>
          <w:szCs w:val="24"/>
          <w:highlight w:val="white"/>
          <w:rtl w:val="0"/>
        </w:rPr>
        <w:t xml:space="preserve">. 1st ed. Routledge Ltd, 2017. Web. (See Canvas.)</w:t>
      </w:r>
    </w:p>
    <w:p w:rsidR="00000000" w:rsidDel="00000000" w:rsidP="00000000" w:rsidRDefault="00000000" w:rsidRPr="00000000" w14:paraId="000000D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Gordon, Edmund.  University of Texas Racial Geography Tour.  Accessed June 2020 at: </w:t>
      </w:r>
      <w:hyperlink r:id="rId25">
        <w:r w:rsidDel="00000000" w:rsidR="00000000" w:rsidRPr="00000000">
          <w:rPr>
            <w:rFonts w:ascii="Times New Roman" w:cs="Times New Roman" w:eastAsia="Times New Roman" w:hAnsi="Times New Roman"/>
            <w:color w:val="1155cc"/>
            <w:sz w:val="24"/>
            <w:szCs w:val="24"/>
            <w:u w:val="single"/>
            <w:rtl w:val="0"/>
          </w:rPr>
          <w:t xml:space="preserve">https://racialgeographytour.org/</w:t>
        </w:r>
      </w:hyperlink>
      <w:r w:rsidDel="00000000" w:rsidR="00000000" w:rsidRPr="00000000">
        <w:rPr>
          <w:rtl w:val="0"/>
        </w:rPr>
      </w:r>
    </w:p>
    <w:p w:rsidR="00000000" w:rsidDel="00000000" w:rsidP="00000000" w:rsidRDefault="00000000" w:rsidRPr="00000000" w14:paraId="000000DE">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 Stephanie.  Come Out and Play: Material Bingo and Games for Learning.  </w:t>
      </w:r>
      <w:r w:rsidDel="00000000" w:rsidR="00000000" w:rsidRPr="00000000">
        <w:rPr>
          <w:rFonts w:ascii="Times New Roman" w:cs="Times New Roman" w:eastAsia="Times New Roman" w:hAnsi="Times New Roman"/>
          <w:i w:val="1"/>
          <w:sz w:val="24"/>
          <w:szCs w:val="24"/>
          <w:rtl w:val="0"/>
        </w:rPr>
        <w:t xml:space="preserve">Inside Out: A MoMA/MoMA PS1 Blog</w:t>
      </w:r>
      <w:r w:rsidDel="00000000" w:rsidR="00000000" w:rsidRPr="00000000">
        <w:rPr>
          <w:rFonts w:ascii="Times New Roman" w:cs="Times New Roman" w:eastAsia="Times New Roman" w:hAnsi="Times New Roman"/>
          <w:sz w:val="24"/>
          <w:szCs w:val="24"/>
          <w:rtl w:val="0"/>
        </w:rPr>
        <w:t xml:space="preserve">.  April 11, 2012.  Accessed June 2020 at </w:t>
      </w:r>
      <w:hyperlink r:id="rId26">
        <w:r w:rsidDel="00000000" w:rsidR="00000000" w:rsidRPr="00000000">
          <w:rPr>
            <w:rFonts w:ascii="Times New Roman" w:cs="Times New Roman" w:eastAsia="Times New Roman" w:hAnsi="Times New Roman"/>
            <w:color w:val="1155cc"/>
            <w:sz w:val="24"/>
            <w:szCs w:val="24"/>
            <w:u w:val="single"/>
            <w:rtl w:val="0"/>
          </w:rPr>
          <w:t xml:space="preserve">https://www.moma.org/explore/inside_out/2012/04/11/come-out-and-play-material-bingo-and-games-for-learning/?lipi=urn%3Ali%3Apage%3Ad_flagship3_profile_view_base%3BCDMOoX2OSmG3TAo73NmMAg%3D%3D</w:t>
        </w:r>
      </w:hyperlink>
      <w:r w:rsidDel="00000000" w:rsidR="00000000" w:rsidRPr="00000000">
        <w:rPr>
          <w:rtl w:val="0"/>
        </w:rPr>
      </w:r>
    </w:p>
    <w:p w:rsidR="00000000" w:rsidDel="00000000" w:rsidP="00000000" w:rsidRDefault="00000000" w:rsidRPr="00000000" w14:paraId="000000E0">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Barron, James. “Every Building on Every Block: A Time Capsule of 1930s New York.”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online, December 28, 2018.  Accessed June 2020 at: </w:t>
      </w:r>
      <w:hyperlink r:id="rId27">
        <w:r w:rsidDel="00000000" w:rsidR="00000000" w:rsidRPr="00000000">
          <w:rPr>
            <w:rFonts w:ascii="Times New Roman" w:cs="Times New Roman" w:eastAsia="Times New Roman" w:hAnsi="Times New Roman"/>
            <w:color w:val="1155cc"/>
            <w:sz w:val="24"/>
            <w:szCs w:val="24"/>
            <w:u w:val="single"/>
            <w:rtl w:val="0"/>
          </w:rPr>
          <w:t xml:space="preserve">https://www.nytimes.com/interactive/2018/12/28/nyregion/nyc-property-tax-photos.html</w:t>
        </w:r>
      </w:hyperlink>
      <w:r w:rsidDel="00000000" w:rsidR="00000000" w:rsidRPr="00000000">
        <w:rPr>
          <w:rtl w:val="0"/>
        </w:rPr>
      </w:r>
    </w:p>
    <w:p w:rsidR="00000000" w:rsidDel="00000000" w:rsidP="00000000" w:rsidRDefault="00000000" w:rsidRPr="00000000" w14:paraId="000000E2">
      <w:p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4-VA.  ReSounding the Archives.  Accessed June 2020 at: </w:t>
      </w:r>
      <w:hyperlink r:id="rId28">
        <w:r w:rsidDel="00000000" w:rsidR="00000000" w:rsidRPr="00000000">
          <w:rPr>
            <w:rFonts w:ascii="Times New Roman" w:cs="Times New Roman" w:eastAsia="Times New Roman" w:hAnsi="Times New Roman"/>
            <w:color w:val="1155cc"/>
            <w:sz w:val="24"/>
            <w:szCs w:val="24"/>
            <w:u w:val="single"/>
            <w:rtl w:val="0"/>
          </w:rPr>
          <w:t xml:space="preserve">https://resoundingthearchives.org/</w:t>
        </w:r>
      </w:hyperlink>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8: 10/20</w:t>
      </w:r>
    </w:p>
    <w:p w:rsidR="00000000" w:rsidDel="00000000" w:rsidP="00000000" w:rsidRDefault="00000000" w:rsidRPr="00000000" w14:paraId="000000E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Assignment Due: Final, Printed Text from Group B (Text Editors &amp; Layout)</w:t>
      </w: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Outreach, Promotion, and Marketing</w:t>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 possible promotions for our exhibit (no time or funding constraints)</w:t>
      </w:r>
    </w:p>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 and assign achievable promotions for our exhibit, if desired</w:t>
      </w:r>
    </w:p>
    <w:p w:rsidR="00000000" w:rsidDel="00000000" w:rsidP="00000000" w:rsidRDefault="00000000" w:rsidRPr="00000000" w14:paraId="000000E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EE">
      <w:pPr>
        <w:tabs>
          <w:tab w:val="left" w:pos="5765"/>
        </w:tabs>
        <w:ind w:left="36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American Library Association.  Basic Promotion Guide: “John Adams Unbound”: Online Site Support Notebook.  Accessed June 2020 at </w:t>
      </w:r>
      <w:hyperlink r:id="rId29">
        <w:r w:rsidDel="00000000" w:rsidR="00000000" w:rsidRPr="00000000">
          <w:rPr>
            <w:rFonts w:ascii="Times New Roman" w:cs="Times New Roman" w:eastAsia="Times New Roman" w:hAnsi="Times New Roman"/>
            <w:color w:val="1155cc"/>
            <w:sz w:val="24"/>
            <w:szCs w:val="24"/>
            <w:u w:val="single"/>
            <w:rtl w:val="0"/>
          </w:rPr>
          <w:t xml:space="preserve">http://www.ala.org/tools/programming/adams/adamsssn15</w:t>
        </w:r>
      </w:hyperlink>
      <w:r w:rsidDel="00000000" w:rsidR="00000000" w:rsidRPr="00000000">
        <w:rPr>
          <w:rtl w:val="0"/>
        </w:rPr>
      </w:r>
    </w:p>
    <w:p w:rsidR="00000000" w:rsidDel="00000000" w:rsidP="00000000" w:rsidRDefault="00000000" w:rsidRPr="00000000" w14:paraId="000000EF">
      <w:pPr>
        <w:tabs>
          <w:tab w:val="left" w:pos="5765"/>
        </w:tabs>
        <w:ind w:left="36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rtl w:val="0"/>
        </w:rPr>
        <w:t xml:space="preserve">Henley, Teri Kline.  Integrated Marketing Communications for Local Nonprofit Organizations: Communications Tools and Methods.  p157-168  In: </w:t>
      </w:r>
      <w:r w:rsidDel="00000000" w:rsidR="00000000" w:rsidRPr="00000000">
        <w:rPr>
          <w:rFonts w:ascii="Times New Roman" w:cs="Times New Roman" w:eastAsia="Times New Roman" w:hAnsi="Times New Roman"/>
          <w:color w:val="333333"/>
          <w:sz w:val="24"/>
          <w:szCs w:val="24"/>
          <w:highlight w:val="white"/>
          <w:rtl w:val="0"/>
        </w:rPr>
        <w:t xml:space="preserve">Henley, T., Wymer, Jr, W., Self, D. (2002). </w:t>
      </w:r>
      <w:r w:rsidDel="00000000" w:rsidR="00000000" w:rsidRPr="00000000">
        <w:rPr>
          <w:rFonts w:ascii="Times New Roman" w:cs="Times New Roman" w:eastAsia="Times New Roman" w:hAnsi="Times New Roman"/>
          <w:i w:val="1"/>
          <w:color w:val="333333"/>
          <w:sz w:val="24"/>
          <w:szCs w:val="24"/>
          <w:highlight w:val="white"/>
          <w:rtl w:val="0"/>
        </w:rPr>
        <w:t xml:space="preserve">Marketing Communications for Local Nonprofit Organizations. </w:t>
      </w:r>
      <w:r w:rsidDel="00000000" w:rsidR="00000000" w:rsidRPr="00000000">
        <w:rPr>
          <w:rFonts w:ascii="Times New Roman" w:cs="Times New Roman" w:eastAsia="Times New Roman" w:hAnsi="Times New Roman"/>
          <w:color w:val="333333"/>
          <w:sz w:val="24"/>
          <w:szCs w:val="24"/>
          <w:highlight w:val="white"/>
          <w:rtl w:val="0"/>
        </w:rPr>
        <w:t xml:space="preserve">New York: Routledge, </w:t>
      </w:r>
      <w:hyperlink r:id="rId30">
        <w:r w:rsidDel="00000000" w:rsidR="00000000" w:rsidRPr="00000000">
          <w:rPr>
            <w:rFonts w:ascii="Times New Roman" w:cs="Times New Roman" w:eastAsia="Times New Roman" w:hAnsi="Times New Roman"/>
            <w:color w:val="1155cc"/>
            <w:sz w:val="24"/>
            <w:szCs w:val="24"/>
            <w:highlight w:val="white"/>
            <w:u w:val="single"/>
            <w:rtl w:val="0"/>
          </w:rPr>
          <w:t xml:space="preserve">https://doi-org.ezproxy.lib.utexas.edu/10.4324/9780203049136</w:t>
        </w:r>
      </w:hyperlink>
      <w:r w:rsidDel="00000000" w:rsidR="00000000" w:rsidRPr="00000000">
        <w:rPr>
          <w:rFonts w:ascii="Times New Roman" w:cs="Times New Roman" w:eastAsia="Times New Roman" w:hAnsi="Times New Roman"/>
          <w:color w:val="333333"/>
          <w:sz w:val="24"/>
          <w:szCs w:val="24"/>
          <w:highlight w:val="white"/>
          <w:rtl w:val="0"/>
        </w:rPr>
        <w:t xml:space="preserve">  (See Canvas.)</w:t>
      </w:r>
    </w:p>
    <w:p w:rsidR="00000000" w:rsidDel="00000000" w:rsidP="00000000" w:rsidRDefault="00000000" w:rsidRPr="00000000" w14:paraId="000000F0">
      <w:pPr>
        <w:tabs>
          <w:tab w:val="left" w:pos="5765"/>
        </w:tabs>
        <w:ind w:left="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William Winston, and Robert H Loeffler. </w:t>
      </w:r>
      <w:r w:rsidDel="00000000" w:rsidR="00000000" w:rsidRPr="00000000">
        <w:rPr>
          <w:rFonts w:ascii="Times New Roman" w:cs="Times New Roman" w:eastAsia="Times New Roman" w:hAnsi="Times New Roman"/>
          <w:i w:val="1"/>
          <w:color w:val="3a3a3a"/>
          <w:sz w:val="24"/>
          <w:szCs w:val="24"/>
          <w:highlight w:val="white"/>
          <w:rtl w:val="0"/>
        </w:rPr>
        <w:t xml:space="preserve">A Guide to Preparing Cost-Effective Press Releases</w:t>
      </w:r>
      <w:r w:rsidDel="00000000" w:rsidR="00000000" w:rsidRPr="00000000">
        <w:rPr>
          <w:rFonts w:ascii="Times New Roman" w:cs="Times New Roman" w:eastAsia="Times New Roman" w:hAnsi="Times New Roman"/>
          <w:color w:val="3a3a3a"/>
          <w:sz w:val="24"/>
          <w:szCs w:val="24"/>
          <w:highlight w:val="white"/>
          <w:rtl w:val="0"/>
        </w:rPr>
        <w:t xml:space="preserve">. Taylor and Francis, 2014. Chapter 2: Press Release Fundamentals in a Nutshell.</w:t>
      </w:r>
    </w:p>
    <w:p w:rsidR="00000000" w:rsidDel="00000000" w:rsidP="00000000" w:rsidRDefault="00000000" w:rsidRPr="00000000" w14:paraId="000000F1">
      <w:pPr>
        <w:tabs>
          <w:tab w:val="left" w:pos="5765"/>
        </w:tabs>
        <w:ind w:left="36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Jackson, John.  “Promoting Your Event: A Timeline.”  </w:t>
      </w:r>
      <w:r w:rsidDel="00000000" w:rsidR="00000000" w:rsidRPr="00000000">
        <w:rPr>
          <w:rFonts w:ascii="Times New Roman" w:cs="Times New Roman" w:eastAsia="Times New Roman" w:hAnsi="Times New Roman"/>
          <w:i w:val="1"/>
          <w:color w:val="333333"/>
          <w:sz w:val="24"/>
          <w:szCs w:val="24"/>
          <w:highlight w:val="white"/>
          <w:rtl w:val="0"/>
        </w:rPr>
        <w:t xml:space="preserve">Programming Librarian: A Website of the American Library Association Public Programs Office.</w:t>
      </w:r>
      <w:r w:rsidDel="00000000" w:rsidR="00000000" w:rsidRPr="00000000">
        <w:rPr>
          <w:rFonts w:ascii="Times New Roman" w:cs="Times New Roman" w:eastAsia="Times New Roman" w:hAnsi="Times New Roman"/>
          <w:color w:val="333333"/>
          <w:sz w:val="24"/>
          <w:szCs w:val="24"/>
          <w:highlight w:val="white"/>
          <w:rtl w:val="0"/>
        </w:rPr>
        <w:t xml:space="preserve">  Accessed June 2020 at </w:t>
      </w:r>
      <w:hyperlink r:id="rId31">
        <w:r w:rsidDel="00000000" w:rsidR="00000000" w:rsidRPr="00000000">
          <w:rPr>
            <w:rFonts w:ascii="Times New Roman" w:cs="Times New Roman" w:eastAsia="Times New Roman" w:hAnsi="Times New Roman"/>
            <w:color w:val="1155cc"/>
            <w:sz w:val="24"/>
            <w:szCs w:val="24"/>
            <w:highlight w:val="white"/>
            <w:u w:val="single"/>
            <w:rtl w:val="0"/>
          </w:rPr>
          <w:t xml:space="preserve">https://programminglibrarian.org/blog/promoting-your-event-timeline</w:t>
        </w:r>
      </w:hyperlink>
      <w:r w:rsidDel="00000000" w:rsidR="00000000" w:rsidRPr="00000000">
        <w:rPr>
          <w:rtl w:val="0"/>
        </w:rPr>
      </w:r>
    </w:p>
    <w:p w:rsidR="00000000" w:rsidDel="00000000" w:rsidP="00000000" w:rsidRDefault="00000000" w:rsidRPr="00000000" w14:paraId="000000F2">
      <w:pPr>
        <w:tabs>
          <w:tab w:val="left" w:pos="5765"/>
        </w:tabs>
        <w:ind w:left="36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Henry Ford.  Media Kits.  Accessed June 2020 at </w:t>
      </w:r>
      <w:hyperlink r:id="rId32">
        <w:r w:rsidDel="00000000" w:rsidR="00000000" w:rsidRPr="00000000">
          <w:rPr>
            <w:rFonts w:ascii="Times New Roman" w:cs="Times New Roman" w:eastAsia="Times New Roman" w:hAnsi="Times New Roman"/>
            <w:color w:val="1155cc"/>
            <w:sz w:val="24"/>
            <w:szCs w:val="24"/>
            <w:highlight w:val="white"/>
            <w:u w:val="single"/>
            <w:rtl w:val="0"/>
          </w:rPr>
          <w:t xml:space="preserve">https://www.thehenryford.org/about/press-room/exhibit-media-kits/</w:t>
        </w:r>
      </w:hyperlink>
      <w:r w:rsidDel="00000000" w:rsidR="00000000" w:rsidRPr="00000000">
        <w:rPr>
          <w:rFonts w:ascii="Times New Roman" w:cs="Times New Roman" w:eastAsia="Times New Roman" w:hAnsi="Times New Roman"/>
          <w:color w:val="333333"/>
          <w:sz w:val="24"/>
          <w:szCs w:val="24"/>
          <w:highlight w:val="white"/>
          <w:rtl w:val="0"/>
        </w:rPr>
        <w:t xml:space="preserve">  Explore some example museum media kits.</w:t>
      </w:r>
    </w:p>
    <w:p w:rsidR="00000000" w:rsidDel="00000000" w:rsidP="00000000" w:rsidRDefault="00000000" w:rsidRPr="00000000" w14:paraId="000000F3">
      <w:pPr>
        <w:tabs>
          <w:tab w:val="left" w:pos="5765"/>
        </w:tabs>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Dodson, Ian. </w:t>
      </w:r>
      <w:r w:rsidDel="00000000" w:rsidR="00000000" w:rsidRPr="00000000">
        <w:rPr>
          <w:rFonts w:ascii="Times New Roman" w:cs="Times New Roman" w:eastAsia="Times New Roman" w:hAnsi="Times New Roman"/>
          <w:i w:val="1"/>
          <w:color w:val="3a3a3a"/>
          <w:sz w:val="24"/>
          <w:szCs w:val="24"/>
          <w:highlight w:val="white"/>
          <w:rtl w:val="0"/>
        </w:rPr>
        <w:t xml:space="preserve">The Art of Digital Marketing: The Definitive Guide to Creating Strategic, Targeted, and Measurable Online Campaigns</w:t>
      </w:r>
      <w:r w:rsidDel="00000000" w:rsidR="00000000" w:rsidRPr="00000000">
        <w:rPr>
          <w:rFonts w:ascii="Times New Roman" w:cs="Times New Roman" w:eastAsia="Times New Roman" w:hAnsi="Times New Roman"/>
          <w:color w:val="3a3a3a"/>
          <w:sz w:val="24"/>
          <w:szCs w:val="24"/>
          <w:highlight w:val="white"/>
          <w:rtl w:val="0"/>
        </w:rPr>
        <w:t xml:space="preserve">. Hoboken: John Wiley &amp; Sons, Incorporated, 2016. Chapter 2: Search Engine Optimization.</w:t>
      </w:r>
    </w:p>
    <w:p w:rsidR="00000000" w:rsidDel="00000000" w:rsidP="00000000" w:rsidRDefault="00000000" w:rsidRPr="00000000" w14:paraId="000000F4">
      <w:pPr>
        <w:tabs>
          <w:tab w:val="left" w:pos="5765"/>
        </w:tabs>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Chen, Jenn.  The Ultimate Social Media for Museums Guide.  Accessed June 2020 at </w:t>
      </w:r>
      <w:hyperlink r:id="rId33">
        <w:r w:rsidDel="00000000" w:rsidR="00000000" w:rsidRPr="00000000">
          <w:rPr>
            <w:rFonts w:ascii="Times New Roman" w:cs="Times New Roman" w:eastAsia="Times New Roman" w:hAnsi="Times New Roman"/>
            <w:color w:val="1155cc"/>
            <w:sz w:val="24"/>
            <w:szCs w:val="24"/>
            <w:highlight w:val="white"/>
            <w:u w:val="single"/>
            <w:rtl w:val="0"/>
          </w:rPr>
          <w:t xml:space="preserve">https://sproutsocial.com/insights/social-media-for-museums/</w:t>
        </w:r>
      </w:hyperlink>
      <w:r w:rsidDel="00000000" w:rsidR="00000000" w:rsidRPr="00000000">
        <w:rPr>
          <w:rtl w:val="0"/>
        </w:rPr>
      </w:r>
    </w:p>
    <w:p w:rsidR="00000000" w:rsidDel="00000000" w:rsidP="00000000" w:rsidRDefault="00000000" w:rsidRPr="00000000" w14:paraId="000000F5">
      <w:pPr>
        <w:tabs>
          <w:tab w:val="left" w:pos="5765"/>
        </w:tabs>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9: 10/27</w:t>
      </w:r>
    </w:p>
    <w:p w:rsidR="00000000" w:rsidDel="00000000" w:rsidP="00000000" w:rsidRDefault="00000000" w:rsidRPr="00000000" w14:paraId="000000F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Histories of Exhibition and Collecting</w:t>
      </w:r>
    </w:p>
    <w:p w:rsidR="00000000" w:rsidDel="00000000" w:rsidP="00000000" w:rsidRDefault="00000000" w:rsidRPr="00000000" w14:paraId="000000F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-Flex time for complexities in exhibit planning</w:t>
      </w:r>
    </w:p>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 time for building supports</w:t>
      </w:r>
    </w:p>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FD">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sz w:val="24"/>
          <w:szCs w:val="24"/>
          <w:rtl w:val="0"/>
        </w:rPr>
        <w:t xml:space="preserve">Berger, Stefan.  National Museums in Between Nationalism, Imperialism and Regionalism.  In: </w:t>
      </w:r>
      <w:r w:rsidDel="00000000" w:rsidR="00000000" w:rsidRPr="00000000">
        <w:rPr>
          <w:rFonts w:ascii="Times New Roman" w:cs="Times New Roman" w:eastAsia="Times New Roman" w:hAnsi="Times New Roman"/>
          <w:color w:val="3a3a3a"/>
          <w:sz w:val="24"/>
          <w:szCs w:val="24"/>
          <w:highlight w:val="white"/>
          <w:rtl w:val="0"/>
        </w:rPr>
        <w:t xml:space="preserve">Aronsson, Peter, and Gabriella Elgenius. </w:t>
      </w:r>
      <w:r w:rsidDel="00000000" w:rsidR="00000000" w:rsidRPr="00000000">
        <w:rPr>
          <w:rFonts w:ascii="Times New Roman" w:cs="Times New Roman" w:eastAsia="Times New Roman" w:hAnsi="Times New Roman"/>
          <w:i w:val="1"/>
          <w:color w:val="3a3a3a"/>
          <w:sz w:val="24"/>
          <w:szCs w:val="24"/>
          <w:highlight w:val="white"/>
          <w:rtl w:val="0"/>
        </w:rPr>
        <w:t xml:space="preserve">National Museums and Nation-Building in Europe, 1750-2010 : Mobilization and Legitimacy, Continuity and Change / Edited by Peter Aronsson and Gabriella Elgenius.</w:t>
      </w:r>
      <w:r w:rsidDel="00000000" w:rsidR="00000000" w:rsidRPr="00000000">
        <w:rPr>
          <w:rFonts w:ascii="Times New Roman" w:cs="Times New Roman" w:eastAsia="Times New Roman" w:hAnsi="Times New Roman"/>
          <w:color w:val="3a3a3a"/>
          <w:sz w:val="24"/>
          <w:szCs w:val="24"/>
          <w:highlight w:val="white"/>
          <w:rtl w:val="0"/>
        </w:rPr>
        <w:t xml:space="preserve"> Oxfordshire, England ;: Routledge, 2015. (See Canvas.)</w:t>
      </w:r>
    </w:p>
    <w:p w:rsidR="00000000" w:rsidDel="00000000" w:rsidP="00000000" w:rsidRDefault="00000000" w:rsidRPr="00000000" w14:paraId="000000FE">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0FF">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Duthie, Emily. “The British Museum: An Imperial Museum in a Post-Imperial World.” </w:t>
      </w:r>
      <w:r w:rsidDel="00000000" w:rsidR="00000000" w:rsidRPr="00000000">
        <w:rPr>
          <w:rFonts w:ascii="Times New Roman" w:cs="Times New Roman" w:eastAsia="Times New Roman" w:hAnsi="Times New Roman"/>
          <w:i w:val="1"/>
          <w:color w:val="3a3a3a"/>
          <w:sz w:val="24"/>
          <w:szCs w:val="24"/>
          <w:highlight w:val="white"/>
          <w:rtl w:val="0"/>
        </w:rPr>
        <w:t xml:space="preserve">Public history review</w:t>
      </w:r>
      <w:r w:rsidDel="00000000" w:rsidR="00000000" w:rsidRPr="00000000">
        <w:rPr>
          <w:rFonts w:ascii="Times New Roman" w:cs="Times New Roman" w:eastAsia="Times New Roman" w:hAnsi="Times New Roman"/>
          <w:color w:val="3a3a3a"/>
          <w:sz w:val="24"/>
          <w:szCs w:val="24"/>
          <w:highlight w:val="white"/>
          <w:rtl w:val="0"/>
        </w:rPr>
        <w:t xml:space="preserve"> 18 (2011): 12–25. Web.  (See Canvas.)</w:t>
      </w:r>
    </w:p>
    <w:p w:rsidR="00000000" w:rsidDel="00000000" w:rsidP="00000000" w:rsidRDefault="00000000" w:rsidRPr="00000000" w14:paraId="00000100">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01">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Goodwyn, Wade.  “800-Year-Old Frescoes Leave Texas for Cyprus.”  Accessed June 2020 at </w:t>
      </w:r>
      <w:hyperlink r:id="rId34">
        <w:r w:rsidDel="00000000" w:rsidR="00000000" w:rsidRPr="00000000">
          <w:rPr>
            <w:rFonts w:ascii="Times New Roman" w:cs="Times New Roman" w:eastAsia="Times New Roman" w:hAnsi="Times New Roman"/>
            <w:color w:val="1155cc"/>
            <w:sz w:val="24"/>
            <w:szCs w:val="24"/>
            <w:highlight w:val="white"/>
            <w:u w:val="single"/>
            <w:rtl w:val="0"/>
          </w:rPr>
          <w:t xml:space="preserve">https://www.npr.org/2012/03/14/148602378/800-year-old-frescoes-headed-home-to-cyprus</w:t>
        </w:r>
      </w:hyperlink>
      <w:r w:rsidDel="00000000" w:rsidR="00000000" w:rsidRPr="00000000">
        <w:rPr>
          <w:rtl w:val="0"/>
        </w:rPr>
      </w:r>
    </w:p>
    <w:p w:rsidR="00000000" w:rsidDel="00000000" w:rsidP="00000000" w:rsidRDefault="00000000" w:rsidRPr="00000000" w14:paraId="00000102">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03">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The Menil Collection.  “Byzantine Fresco Chapel De-Installation.”  Accessed June 2020 at </w:t>
      </w:r>
      <w:hyperlink r:id="rId35">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https://www.youtube.com/watch?v=JxwNrCPH_Gg</w:t>
        </w:r>
      </w:hyperlink>
      <w:r w:rsidDel="00000000" w:rsidR="00000000" w:rsidRPr="00000000">
        <w:rPr>
          <w:rtl w:val="0"/>
        </w:rPr>
      </w:r>
    </w:p>
    <w:p w:rsidR="00000000" w:rsidDel="00000000" w:rsidP="00000000" w:rsidRDefault="00000000" w:rsidRPr="00000000" w14:paraId="00000104">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05">
      <w:pPr>
        <w:spacing w:after="0" w:line="240" w:lineRule="auto"/>
        <w:ind w:left="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Alexander, Edward P. “Early American Museums: From Collection of Curiosities to Popular Education.” </w:t>
      </w:r>
      <w:r w:rsidDel="00000000" w:rsidR="00000000" w:rsidRPr="00000000">
        <w:rPr>
          <w:rFonts w:ascii="Times New Roman" w:cs="Times New Roman" w:eastAsia="Times New Roman" w:hAnsi="Times New Roman"/>
          <w:i w:val="1"/>
          <w:color w:val="3a3a3a"/>
          <w:sz w:val="24"/>
          <w:szCs w:val="24"/>
          <w:highlight w:val="white"/>
          <w:rtl w:val="0"/>
        </w:rPr>
        <w:t xml:space="preserve">Museum Management and Curatorship</w:t>
      </w:r>
      <w:r w:rsidDel="00000000" w:rsidR="00000000" w:rsidRPr="00000000">
        <w:rPr>
          <w:rFonts w:ascii="Times New Roman" w:cs="Times New Roman" w:eastAsia="Times New Roman" w:hAnsi="Times New Roman"/>
          <w:color w:val="3a3a3a"/>
          <w:sz w:val="24"/>
          <w:szCs w:val="24"/>
          <w:highlight w:val="white"/>
          <w:rtl w:val="0"/>
        </w:rPr>
        <w:t xml:space="preserve">, vol. 6, no. 4, Elsevier Ltd, 1987, pp. 337–51, doi:10.1016/0260-4779(87)90016-1.  (See Canvas.)</w:t>
      </w:r>
    </w:p>
    <w:p w:rsidR="00000000" w:rsidDel="00000000" w:rsidP="00000000" w:rsidRDefault="00000000" w:rsidRPr="00000000" w14:paraId="00000106">
      <w:pPr>
        <w:spacing w:after="0" w:line="240" w:lineRule="auto"/>
        <w:ind w:left="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07">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Sidney Hart, and David C. Ward. “The Waning of an Enlightenment Ideal: Charles Willson Peale’s Philadelphia Museum, 1790-1820.” </w:t>
      </w:r>
      <w:r w:rsidDel="00000000" w:rsidR="00000000" w:rsidRPr="00000000">
        <w:rPr>
          <w:rFonts w:ascii="Times New Roman" w:cs="Times New Roman" w:eastAsia="Times New Roman" w:hAnsi="Times New Roman"/>
          <w:i w:val="1"/>
          <w:color w:val="3a3a3a"/>
          <w:sz w:val="24"/>
          <w:szCs w:val="24"/>
          <w:highlight w:val="white"/>
          <w:rtl w:val="0"/>
        </w:rPr>
        <w:t xml:space="preserve">Journal of the Early Republic</w:t>
      </w:r>
      <w:r w:rsidDel="00000000" w:rsidR="00000000" w:rsidRPr="00000000">
        <w:rPr>
          <w:rFonts w:ascii="Times New Roman" w:cs="Times New Roman" w:eastAsia="Times New Roman" w:hAnsi="Times New Roman"/>
          <w:color w:val="3a3a3a"/>
          <w:sz w:val="24"/>
          <w:szCs w:val="24"/>
          <w:highlight w:val="white"/>
          <w:rtl w:val="0"/>
        </w:rPr>
        <w:t xml:space="preserve"> 8.4 (1988): 389–418. (See Canvas.)</w:t>
      </w:r>
    </w:p>
    <w:p w:rsidR="00000000" w:rsidDel="00000000" w:rsidP="00000000" w:rsidRDefault="00000000" w:rsidRPr="00000000" w14:paraId="00000108">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09">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Springhall, John. </w:t>
      </w:r>
      <w:r w:rsidDel="00000000" w:rsidR="00000000" w:rsidRPr="00000000">
        <w:rPr>
          <w:rFonts w:ascii="Times New Roman" w:cs="Times New Roman" w:eastAsia="Times New Roman" w:hAnsi="Times New Roman"/>
          <w:i w:val="1"/>
          <w:color w:val="3a3a3a"/>
          <w:sz w:val="24"/>
          <w:szCs w:val="24"/>
          <w:highlight w:val="white"/>
          <w:rtl w:val="0"/>
        </w:rPr>
        <w:t xml:space="preserve">The Genesis of Mass Culture: Show Business Live in America, 1840 to 1940</w:t>
      </w:r>
      <w:r w:rsidDel="00000000" w:rsidR="00000000" w:rsidRPr="00000000">
        <w:rPr>
          <w:rFonts w:ascii="Times New Roman" w:cs="Times New Roman" w:eastAsia="Times New Roman" w:hAnsi="Times New Roman"/>
          <w:color w:val="3a3a3a"/>
          <w:sz w:val="24"/>
          <w:szCs w:val="24"/>
          <w:highlight w:val="white"/>
          <w:rtl w:val="0"/>
        </w:rPr>
        <w:t xml:space="preserve">. 1st ed., Palgrave Macmillan, 2008.  Chapter 1: The American Museum: Barnum’s Great Leap Forward.</w:t>
      </w:r>
    </w:p>
    <w:p w:rsidR="00000000" w:rsidDel="00000000" w:rsidP="00000000" w:rsidRDefault="00000000" w:rsidRPr="00000000" w14:paraId="0000010A">
      <w:pPr>
        <w:spacing w:after="0" w:line="240" w:lineRule="auto"/>
        <w:ind w:left="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0B">
      <w:pPr>
        <w:spacing w:after="0" w:line="240" w:lineRule="auto"/>
        <w:ind w:left="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Rydell, Robert.  World Fairs and Museums.  In: </w:t>
      </w:r>
      <w:r w:rsidDel="00000000" w:rsidR="00000000" w:rsidRPr="00000000">
        <w:rPr>
          <w:rFonts w:ascii="Times New Roman" w:cs="Times New Roman" w:eastAsia="Times New Roman" w:hAnsi="Times New Roman"/>
          <w:i w:val="1"/>
          <w:color w:val="3a3a3a"/>
          <w:sz w:val="24"/>
          <w:szCs w:val="24"/>
          <w:highlight w:val="white"/>
          <w:rtl w:val="0"/>
        </w:rPr>
        <w:t xml:space="preserve">The Origins of the Public Museum</w:t>
      </w:r>
      <w:r w:rsidDel="00000000" w:rsidR="00000000" w:rsidRPr="00000000">
        <w:rPr>
          <w:rFonts w:ascii="Times New Roman" w:cs="Times New Roman" w:eastAsia="Times New Roman" w:hAnsi="Times New Roman"/>
          <w:color w:val="3a3a3a"/>
          <w:sz w:val="24"/>
          <w:szCs w:val="24"/>
          <w:highlight w:val="white"/>
          <w:rtl w:val="0"/>
        </w:rPr>
        <w:t xml:space="preserve">. 2006.  (See Canvas.)</w:t>
      </w:r>
    </w:p>
    <w:p w:rsidR="00000000" w:rsidDel="00000000" w:rsidP="00000000" w:rsidRDefault="00000000" w:rsidRPr="00000000" w14:paraId="0000010C">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0D">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Wiegand, Wayne.  The American Public Library: Construction of a Community Reading Institution.  In: Radway, Janice A., and Carl F. Kaestle. </w:t>
      </w:r>
      <w:r w:rsidDel="00000000" w:rsidR="00000000" w:rsidRPr="00000000">
        <w:rPr>
          <w:rFonts w:ascii="Times New Roman" w:cs="Times New Roman" w:eastAsia="Times New Roman" w:hAnsi="Times New Roman"/>
          <w:i w:val="1"/>
          <w:color w:val="3a3a3a"/>
          <w:sz w:val="24"/>
          <w:szCs w:val="24"/>
          <w:highlight w:val="white"/>
          <w:rtl w:val="0"/>
        </w:rPr>
        <w:t xml:space="preserve">A History of the Book in America Volume 4: Print in Motion: The Expansion of Publishing and Reading in the United States, 1880-1940 / Edited by Carl F. Kaestle and Janice A. Radway.</w:t>
      </w:r>
      <w:r w:rsidDel="00000000" w:rsidR="00000000" w:rsidRPr="00000000">
        <w:rPr>
          <w:rFonts w:ascii="Times New Roman" w:cs="Times New Roman" w:eastAsia="Times New Roman" w:hAnsi="Times New Roman"/>
          <w:color w:val="3a3a3a"/>
          <w:sz w:val="24"/>
          <w:szCs w:val="24"/>
          <w:highlight w:val="white"/>
          <w:rtl w:val="0"/>
        </w:rPr>
        <w:t xml:space="preserve"> Published in association with the American Antiquarian Society by the University of North Carolina Press, 2009.  (See Canvas.)  In this source, consider how the evolving library profession dealt with issues of democratic access and cultural refinement, as museums did.</w:t>
      </w:r>
    </w:p>
    <w:p w:rsidR="00000000" w:rsidDel="00000000" w:rsidP="00000000" w:rsidRDefault="00000000" w:rsidRPr="00000000" w14:paraId="0000010E">
      <w:pPr>
        <w:spacing w:after="0" w:line="240" w:lineRule="auto"/>
        <w:ind w:left="360" w:hanging="360"/>
        <w:rPr>
          <w:rFonts w:ascii="Arial" w:cs="Arial" w:eastAsia="Arial" w:hAnsi="Arial"/>
          <w:color w:val="3a3a3a"/>
          <w:sz w:val="23"/>
          <w:szCs w:val="23"/>
          <w:highlight w:val="white"/>
        </w:rPr>
      </w:pPr>
      <w:r w:rsidDel="00000000" w:rsidR="00000000" w:rsidRPr="00000000">
        <w:rPr>
          <w:rtl w:val="0"/>
        </w:rPr>
      </w:r>
    </w:p>
    <w:p w:rsidR="00000000" w:rsidDel="00000000" w:rsidP="00000000" w:rsidRDefault="00000000" w:rsidRPr="00000000" w14:paraId="0000010F">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1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10: 11/3</w:t>
      </w:r>
    </w:p>
    <w:p w:rsidR="00000000" w:rsidDel="00000000" w:rsidP="00000000" w:rsidRDefault="00000000" w:rsidRPr="00000000" w14:paraId="0000011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Assignment Due: Two Supports per Student (mat, cradle)</w:t>
        <w:br w:type="textWrapping"/>
      </w:r>
      <w:r w:rsidDel="00000000" w:rsidR="00000000" w:rsidRPr="00000000">
        <w:rPr>
          <w:rFonts w:ascii="Times New Roman" w:cs="Times New Roman" w:eastAsia="Times New Roman" w:hAnsi="Times New Roman"/>
          <w:b w:val="1"/>
          <w:sz w:val="24"/>
          <w:szCs w:val="24"/>
          <w:rtl w:val="0"/>
        </w:rPr>
        <w:t xml:space="preserve">Exhibit Visit or Zoom Presentations of Supports</w:t>
      </w:r>
    </w:p>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 is held open for Zoom presentations of exhibit supports.  This may be necessary if stay-at-home orders or UT policies prevent scheduled lab visits to build supports.  Otherwise, we’ll plan a class visit to an outdoor, local exhibit space or online museum. </w:t>
      </w:r>
    </w:p>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 </w:t>
      </w:r>
    </w:p>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-Touch base on website and promotions task completion (not for separate grade)</w:t>
      </w:r>
    </w:p>
    <w:p w:rsidR="00000000" w:rsidDel="00000000" w:rsidP="00000000" w:rsidRDefault="00000000" w:rsidRPr="00000000" w14:paraId="000001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-Flex week for other pre-installation preparations </w:t>
      </w:r>
    </w:p>
    <w:p w:rsidR="00000000" w:rsidDel="00000000" w:rsidP="00000000" w:rsidRDefault="00000000" w:rsidRPr="00000000" w14:paraId="0000011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include readings on how libraries, archives, and museums are handling COVID-19.  This will be updated closer to class date to reflect ongoing developments.</w:t>
      </w:r>
    </w:p>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11: 11/10</w:t>
      </w:r>
    </w:p>
    <w:p w:rsidR="00000000" w:rsidDel="00000000" w:rsidP="00000000" w:rsidRDefault="00000000" w:rsidRPr="00000000" w14:paraId="0000011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Installation</w:t>
      </w:r>
    </w:p>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-Install and launch our class exhibit!</w:t>
      </w:r>
    </w:p>
    <w:p w:rsidR="00000000" w:rsidDel="00000000" w:rsidP="00000000" w:rsidRDefault="00000000" w:rsidRPr="00000000" w14:paraId="000001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 as desired; these are light readings simply to introduce the exhibit installation experience.</w:t>
      </w:r>
    </w:p>
    <w:p w:rsidR="00000000" w:rsidDel="00000000" w:rsidP="00000000" w:rsidRDefault="00000000" w:rsidRPr="00000000" w14:paraId="0000011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121">
      <w:p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Murphy, Sara and Bethanee Bemis.  “10 Things to Know About Exhibit Installation.”  </w:t>
      </w:r>
      <w:r w:rsidDel="00000000" w:rsidR="00000000" w:rsidRPr="00000000">
        <w:rPr>
          <w:rFonts w:ascii="Times New Roman" w:cs="Times New Roman" w:eastAsia="Times New Roman" w:hAnsi="Times New Roman"/>
          <w:i w:val="1"/>
          <w:sz w:val="24"/>
          <w:szCs w:val="24"/>
          <w:rtl w:val="0"/>
        </w:rPr>
        <w:t xml:space="preserve">Smithsonian National Museum of American History Behring Center Blog.</w:t>
      </w:r>
      <w:r w:rsidDel="00000000" w:rsidR="00000000" w:rsidRPr="00000000">
        <w:rPr>
          <w:rFonts w:ascii="Times New Roman" w:cs="Times New Roman" w:eastAsia="Times New Roman" w:hAnsi="Times New Roman"/>
          <w:sz w:val="24"/>
          <w:szCs w:val="24"/>
          <w:rtl w:val="0"/>
        </w:rPr>
        <w:t xml:space="preserve">  August 22, 2017.  Accessed June 2020 at: </w:t>
      </w:r>
      <w:hyperlink r:id="rId36">
        <w:r w:rsidDel="00000000" w:rsidR="00000000" w:rsidRPr="00000000">
          <w:rPr>
            <w:rFonts w:ascii="Times New Roman" w:cs="Times New Roman" w:eastAsia="Times New Roman" w:hAnsi="Times New Roman"/>
            <w:color w:val="1155cc"/>
            <w:sz w:val="24"/>
            <w:szCs w:val="24"/>
            <w:u w:val="single"/>
            <w:rtl w:val="0"/>
          </w:rPr>
          <w:t xml:space="preserve">https://americanhistory.si.edu/blog/10-things-exhibition-installation</w:t>
        </w:r>
      </w:hyperlink>
      <w:r w:rsidDel="00000000" w:rsidR="00000000" w:rsidRPr="00000000">
        <w:rPr>
          <w:rtl w:val="0"/>
        </w:rPr>
      </w:r>
    </w:p>
    <w:p w:rsidR="00000000" w:rsidDel="00000000" w:rsidP="00000000" w:rsidRDefault="00000000" w:rsidRPr="00000000" w14:paraId="00000122">
      <w:pPr>
        <w:spacing w:after="0" w:line="240" w:lineRule="auto"/>
        <w:ind w:left="360" w:hanging="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Tim.  “The Art of Installation.”  </w:t>
      </w:r>
      <w:r w:rsidDel="00000000" w:rsidR="00000000" w:rsidRPr="00000000">
        <w:rPr>
          <w:rFonts w:ascii="Times New Roman" w:cs="Times New Roman" w:eastAsia="Times New Roman" w:hAnsi="Times New Roman"/>
          <w:i w:val="1"/>
          <w:sz w:val="24"/>
          <w:szCs w:val="24"/>
          <w:rtl w:val="0"/>
        </w:rPr>
        <w:t xml:space="preserve">The Met Assyria to Iberia Exhibition Blog</w:t>
      </w:r>
      <w:r w:rsidDel="00000000" w:rsidR="00000000" w:rsidRPr="00000000">
        <w:rPr>
          <w:rFonts w:ascii="Times New Roman" w:cs="Times New Roman" w:eastAsia="Times New Roman" w:hAnsi="Times New Roman"/>
          <w:sz w:val="24"/>
          <w:szCs w:val="24"/>
          <w:rtl w:val="0"/>
        </w:rPr>
        <w:t xml:space="preserve">.  October 29, 2014.  Accessed June 2020 at: </w:t>
      </w:r>
      <w:hyperlink r:id="rId37">
        <w:r w:rsidDel="00000000" w:rsidR="00000000" w:rsidRPr="00000000">
          <w:rPr>
            <w:rFonts w:ascii="Times New Roman" w:cs="Times New Roman" w:eastAsia="Times New Roman" w:hAnsi="Times New Roman"/>
            <w:color w:val="1155cc"/>
            <w:sz w:val="24"/>
            <w:szCs w:val="24"/>
            <w:u w:val="single"/>
            <w:rtl w:val="0"/>
          </w:rPr>
          <w:t xml:space="preserve">https://www.metmuseum.org/exhibitions/listings/2014/assyria-to-iberia/blog/posts/installation</w:t>
        </w:r>
      </w:hyperlink>
      <w:r w:rsidDel="00000000" w:rsidR="00000000" w:rsidRPr="00000000">
        <w:rPr>
          <w:rtl w:val="0"/>
        </w:rPr>
      </w:r>
    </w:p>
    <w:p w:rsidR="00000000" w:rsidDel="00000000" w:rsidP="00000000" w:rsidRDefault="00000000" w:rsidRPr="00000000" w14:paraId="00000124">
      <w:pPr>
        <w:spacing w:after="0" w:line="240" w:lineRule="auto"/>
        <w:ind w:left="360" w:hanging="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Lazzuri, Caryn.  “Exhibit Transformations.” </w:t>
      </w:r>
      <w:r w:rsidDel="00000000" w:rsidR="00000000" w:rsidRPr="00000000">
        <w:rPr>
          <w:rFonts w:ascii="Times New Roman" w:cs="Times New Roman" w:eastAsia="Times New Roman" w:hAnsi="Times New Roman"/>
          <w:i w:val="1"/>
          <w:sz w:val="24"/>
          <w:szCs w:val="24"/>
          <w:rtl w:val="0"/>
        </w:rPr>
        <w:t xml:space="preserve">The Collation: Research and Exploration at the Folger.</w:t>
      </w:r>
      <w:r w:rsidDel="00000000" w:rsidR="00000000" w:rsidRPr="00000000">
        <w:rPr>
          <w:rFonts w:ascii="Times New Roman" w:cs="Times New Roman" w:eastAsia="Times New Roman" w:hAnsi="Times New Roman"/>
          <w:sz w:val="24"/>
          <w:szCs w:val="24"/>
          <w:rtl w:val="0"/>
        </w:rPr>
        <w:t xml:space="preserve">  September 17, 2011.  Accessed June 2020 at: </w:t>
      </w:r>
      <w:hyperlink r:id="rId38">
        <w:r w:rsidDel="00000000" w:rsidR="00000000" w:rsidRPr="00000000">
          <w:rPr>
            <w:rFonts w:ascii="Times New Roman" w:cs="Times New Roman" w:eastAsia="Times New Roman" w:hAnsi="Times New Roman"/>
            <w:color w:val="1155cc"/>
            <w:sz w:val="24"/>
            <w:szCs w:val="24"/>
            <w:u w:val="single"/>
            <w:rtl w:val="0"/>
          </w:rPr>
          <w:t xml:space="preserve">https://collation.folger.edu/2011/09/exhibition-transformations/</w:t>
        </w:r>
      </w:hyperlink>
      <w:r w:rsidDel="00000000" w:rsidR="00000000" w:rsidRPr="00000000">
        <w:rPr>
          <w:rtl w:val="0"/>
        </w:rPr>
      </w:r>
    </w:p>
    <w:p w:rsidR="00000000" w:rsidDel="00000000" w:rsidP="00000000" w:rsidRDefault="00000000" w:rsidRPr="00000000" w14:paraId="00000126">
      <w:pPr>
        <w:spacing w:after="0" w:line="240" w:lineRule="auto"/>
        <w:ind w:left="360" w:hanging="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7">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Parkinson, Hilary.  “Follow That Banner.”  </w:t>
      </w:r>
      <w:r w:rsidDel="00000000" w:rsidR="00000000" w:rsidRPr="00000000">
        <w:rPr>
          <w:rFonts w:ascii="Times New Roman" w:cs="Times New Roman" w:eastAsia="Times New Roman" w:hAnsi="Times New Roman"/>
          <w:i w:val="1"/>
          <w:sz w:val="24"/>
          <w:szCs w:val="24"/>
          <w:rtl w:val="0"/>
        </w:rPr>
        <w:t xml:space="preserve">Pieces of History: A Blog of the U.S. National Archives.  </w:t>
      </w:r>
      <w:r w:rsidDel="00000000" w:rsidR="00000000" w:rsidRPr="00000000">
        <w:rPr>
          <w:rFonts w:ascii="Times New Roman" w:cs="Times New Roman" w:eastAsia="Times New Roman" w:hAnsi="Times New Roman"/>
          <w:sz w:val="24"/>
          <w:szCs w:val="24"/>
          <w:rtl w:val="0"/>
        </w:rPr>
        <w:t xml:space="preserve">March 8, 2016.  Accessed June 2020 at: </w:t>
      </w:r>
      <w:hyperlink r:id="rId39">
        <w:r w:rsidDel="00000000" w:rsidR="00000000" w:rsidRPr="00000000">
          <w:rPr>
            <w:rFonts w:ascii="Times New Roman" w:cs="Times New Roman" w:eastAsia="Times New Roman" w:hAnsi="Times New Roman"/>
            <w:color w:val="1155cc"/>
            <w:sz w:val="24"/>
            <w:szCs w:val="24"/>
            <w:u w:val="single"/>
            <w:rtl w:val="0"/>
          </w:rPr>
          <w:t xml:space="preserve">https://prologue.blogs.archives.gov/2016/03/08/follow-that-banner/</w:t>
        </w:r>
      </w:hyperlink>
      <w:r w:rsidDel="00000000" w:rsidR="00000000" w:rsidRPr="00000000">
        <w:rPr>
          <w:rtl w:val="0"/>
        </w:rPr>
      </w:r>
    </w:p>
    <w:p w:rsidR="00000000" w:rsidDel="00000000" w:rsidP="00000000" w:rsidRDefault="00000000" w:rsidRPr="00000000" w14:paraId="0000012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12: 11/17</w:t>
      </w:r>
    </w:p>
    <w:p w:rsidR="00000000" w:rsidDel="00000000" w:rsidP="00000000" w:rsidRDefault="00000000" w:rsidRPr="00000000" w14:paraId="0000012B">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Assignment Due: Exhibit Assessment 2 – focus on materials risks, support, and presentation issues</w:t>
      </w:r>
    </w:p>
    <w:p w:rsidR="00000000" w:rsidDel="00000000" w:rsidP="00000000" w:rsidRDefault="00000000" w:rsidRPr="00000000" w14:paraId="0000012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Loans, Loan Agreements, and </w:t>
      </w:r>
      <w:r w:rsidDel="00000000" w:rsidR="00000000" w:rsidRPr="00000000">
        <w:rPr>
          <w:rFonts w:ascii="Times New Roman" w:cs="Times New Roman" w:eastAsia="Times New Roman" w:hAnsi="Times New Roman"/>
          <w:b w:val="1"/>
          <w:sz w:val="24"/>
          <w:szCs w:val="24"/>
          <w:rtl w:val="0"/>
        </w:rPr>
        <w:t xml:space="preserve">Travelling Exhibits</w:t>
      </w:r>
    </w:p>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1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together as a class to draft loan guidelines for our exhibit.</w:t>
      </w:r>
    </w:p>
    <w:p w:rsidR="00000000" w:rsidDel="00000000" w:rsidP="00000000" w:rsidRDefault="00000000" w:rsidRPr="00000000" w14:paraId="000001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 Final Report.</w:t>
      </w:r>
    </w:p>
    <w:p w:rsidR="00000000" w:rsidDel="00000000" w:rsidP="00000000" w:rsidRDefault="00000000" w:rsidRPr="00000000" w14:paraId="0000013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1">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132">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sz w:val="24"/>
          <w:szCs w:val="24"/>
          <w:rtl w:val="0"/>
        </w:rPr>
        <w:t xml:space="preserve">Hambro, Miranda and Matt Hefferman.  “The Life Cycle of a Loan.”  </w:t>
      </w:r>
      <w:r w:rsidDel="00000000" w:rsidR="00000000" w:rsidRPr="00000000">
        <w:rPr>
          <w:rFonts w:ascii="Times New Roman" w:cs="Times New Roman" w:eastAsia="Times New Roman" w:hAnsi="Times New Roman"/>
          <w:i w:val="1"/>
          <w:sz w:val="24"/>
          <w:szCs w:val="24"/>
          <w:rtl w:val="0"/>
        </w:rPr>
        <w:t xml:space="preserve">Museum of the City of New York Stories: Behind the Scenes.  </w:t>
      </w:r>
      <w:r w:rsidDel="00000000" w:rsidR="00000000" w:rsidRPr="00000000">
        <w:rPr>
          <w:rFonts w:ascii="Times New Roman" w:cs="Times New Roman" w:eastAsia="Times New Roman" w:hAnsi="Times New Roman"/>
          <w:sz w:val="24"/>
          <w:szCs w:val="24"/>
          <w:rtl w:val="0"/>
        </w:rPr>
        <w:t xml:space="preserve">May 30, 2017.  Accessed June 2020 at: </w:t>
      </w:r>
      <w:hyperlink r:id="rId40">
        <w:r w:rsidDel="00000000" w:rsidR="00000000" w:rsidRPr="00000000">
          <w:rPr>
            <w:rFonts w:ascii="Times New Roman" w:cs="Times New Roman" w:eastAsia="Times New Roman" w:hAnsi="Times New Roman"/>
            <w:color w:val="1155cc"/>
            <w:sz w:val="24"/>
            <w:szCs w:val="24"/>
            <w:highlight w:val="white"/>
            <w:u w:val="single"/>
            <w:rtl w:val="0"/>
          </w:rPr>
          <w:t xml:space="preserve">https://www.mcny.org/story/life-cycle-loan</w:t>
        </w:r>
      </w:hyperlink>
      <w:r w:rsidDel="00000000" w:rsidR="00000000" w:rsidRPr="00000000">
        <w:rPr>
          <w:rFonts w:ascii="Times New Roman" w:cs="Times New Roman" w:eastAsia="Times New Roman" w:hAnsi="Times New Roman"/>
          <w:color w:val="3a3a3a"/>
          <w:sz w:val="24"/>
          <w:szCs w:val="24"/>
          <w:highlight w:val="white"/>
          <w:rtl w:val="0"/>
        </w:rPr>
        <w:t xml:space="preserve">  </w:t>
      </w:r>
    </w:p>
    <w:p w:rsidR="00000000" w:rsidDel="00000000" w:rsidP="00000000" w:rsidRDefault="00000000" w:rsidRPr="00000000" w14:paraId="00000133">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34">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MIT Museum.  Loan Policies.  Accessed June 2020 at: </w:t>
      </w:r>
      <w:hyperlink r:id="rId41">
        <w:r w:rsidDel="00000000" w:rsidR="00000000" w:rsidRPr="00000000">
          <w:rPr>
            <w:rFonts w:ascii="Times New Roman" w:cs="Times New Roman" w:eastAsia="Times New Roman" w:hAnsi="Times New Roman"/>
            <w:color w:val="1155cc"/>
            <w:sz w:val="24"/>
            <w:szCs w:val="24"/>
            <w:highlight w:val="white"/>
            <w:u w:val="single"/>
            <w:rtl w:val="0"/>
          </w:rPr>
          <w:t xml:space="preserve">https://mitmuseum.mit.edu/services/loan-policies</w:t>
        </w:r>
      </w:hyperlink>
      <w:r w:rsidDel="00000000" w:rsidR="00000000" w:rsidRPr="00000000">
        <w:rPr>
          <w:rFonts w:ascii="Times New Roman" w:cs="Times New Roman" w:eastAsia="Times New Roman" w:hAnsi="Times New Roman"/>
          <w:color w:val="3a3a3a"/>
          <w:sz w:val="24"/>
          <w:szCs w:val="24"/>
          <w:highlight w:val="white"/>
          <w:rtl w:val="0"/>
        </w:rPr>
        <w:t xml:space="preserve"> </w:t>
      </w:r>
    </w:p>
    <w:p w:rsidR="00000000" w:rsidDel="00000000" w:rsidP="00000000" w:rsidRDefault="00000000" w:rsidRPr="00000000" w14:paraId="00000135">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36">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Smithsonian National Museum of American History Behring Center.  Loan Program.  Accessed June 2020 at: </w:t>
      </w:r>
      <w:hyperlink r:id="rId42">
        <w:r w:rsidDel="00000000" w:rsidR="00000000" w:rsidRPr="00000000">
          <w:rPr>
            <w:rFonts w:ascii="Times New Roman" w:cs="Times New Roman" w:eastAsia="Times New Roman" w:hAnsi="Times New Roman"/>
            <w:color w:val="1155cc"/>
            <w:sz w:val="24"/>
            <w:szCs w:val="24"/>
            <w:highlight w:val="white"/>
            <w:u w:val="single"/>
            <w:rtl w:val="0"/>
          </w:rPr>
          <w:t xml:space="preserve">https://americanhistory.si.edu/loan-program</w:t>
        </w:r>
      </w:hyperlink>
      <w:r w:rsidDel="00000000" w:rsidR="00000000" w:rsidRPr="00000000">
        <w:rPr>
          <w:rFonts w:ascii="Times New Roman" w:cs="Times New Roman" w:eastAsia="Times New Roman" w:hAnsi="Times New Roman"/>
          <w:color w:val="3a3a3a"/>
          <w:sz w:val="24"/>
          <w:szCs w:val="24"/>
          <w:highlight w:val="white"/>
          <w:rtl w:val="0"/>
        </w:rPr>
        <w:t xml:space="preserve"> Be sure to view the links to the supporting documentation and projected loan costs.</w:t>
      </w:r>
    </w:p>
    <w:p w:rsidR="00000000" w:rsidDel="00000000" w:rsidP="00000000" w:rsidRDefault="00000000" w:rsidRPr="00000000" w14:paraId="00000137">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38">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Columbia University Libraries.  Guidelines for Lending Materials for Exhibition.  Accessed June 2020 at: </w:t>
      </w:r>
      <w:hyperlink r:id="rId43">
        <w:r w:rsidDel="00000000" w:rsidR="00000000" w:rsidRPr="00000000">
          <w:rPr>
            <w:rFonts w:ascii="Times New Roman" w:cs="Times New Roman" w:eastAsia="Times New Roman" w:hAnsi="Times New Roman"/>
            <w:color w:val="1155cc"/>
            <w:sz w:val="24"/>
            <w:szCs w:val="24"/>
            <w:highlight w:val="white"/>
            <w:u w:val="single"/>
            <w:rtl w:val="0"/>
          </w:rPr>
          <w:t xml:space="preserve">https://library.columbia.edu/about/policies/loans_for_exhibits.html</w:t>
        </w:r>
      </w:hyperlink>
      <w:r w:rsidDel="00000000" w:rsidR="00000000" w:rsidRPr="00000000">
        <w:rPr>
          <w:rFonts w:ascii="Times New Roman" w:cs="Times New Roman" w:eastAsia="Times New Roman" w:hAnsi="Times New Roman"/>
          <w:color w:val="3a3a3a"/>
          <w:sz w:val="24"/>
          <w:szCs w:val="24"/>
          <w:highlight w:val="white"/>
          <w:rtl w:val="0"/>
        </w:rPr>
        <w:t xml:space="preserve"> </w:t>
      </w:r>
    </w:p>
    <w:p w:rsidR="00000000" w:rsidDel="00000000" w:rsidP="00000000" w:rsidRDefault="00000000" w:rsidRPr="00000000" w14:paraId="00000139">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3A">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New York Transit Museum.  Incoming Loan Agreement Form.    Accessed June 2020 at: </w:t>
      </w:r>
      <w:hyperlink r:id="rId44">
        <w:r w:rsidDel="00000000" w:rsidR="00000000" w:rsidRPr="00000000">
          <w:rPr>
            <w:rFonts w:ascii="Times New Roman" w:cs="Times New Roman" w:eastAsia="Times New Roman" w:hAnsi="Times New Roman"/>
            <w:color w:val="1155cc"/>
            <w:sz w:val="24"/>
            <w:szCs w:val="24"/>
            <w:highlight w:val="white"/>
            <w:u w:val="single"/>
            <w:rtl w:val="0"/>
          </w:rPr>
          <w:t xml:space="preserve">http://files.archivists.org/groups/museum/standards/6.%20Reference%20and%20Access-Use/Incoming%20Loan%20Form%20TEMPLATE_NewYorkTransitMuseum.pdf</w:t>
        </w:r>
      </w:hyperlink>
      <w:r w:rsidDel="00000000" w:rsidR="00000000" w:rsidRPr="00000000">
        <w:rPr>
          <w:rFonts w:ascii="Times New Roman" w:cs="Times New Roman" w:eastAsia="Times New Roman" w:hAnsi="Times New Roman"/>
          <w:color w:val="3a3a3a"/>
          <w:sz w:val="24"/>
          <w:szCs w:val="24"/>
          <w:highlight w:val="white"/>
          <w:rtl w:val="0"/>
        </w:rPr>
        <w:t xml:space="preserve"> </w:t>
      </w:r>
    </w:p>
    <w:p w:rsidR="00000000" w:rsidDel="00000000" w:rsidP="00000000" w:rsidRDefault="00000000" w:rsidRPr="00000000" w14:paraId="0000013B">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3C">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Art Museum of the Americas.  Art Loan Contract.  Accessed June 2020 at: </w:t>
      </w:r>
      <w:hyperlink r:id="rId45">
        <w:r w:rsidDel="00000000" w:rsidR="00000000" w:rsidRPr="00000000">
          <w:rPr>
            <w:rFonts w:ascii="Times New Roman" w:cs="Times New Roman" w:eastAsia="Times New Roman" w:hAnsi="Times New Roman"/>
            <w:color w:val="1155cc"/>
            <w:sz w:val="24"/>
            <w:szCs w:val="24"/>
            <w:highlight w:val="white"/>
            <w:u w:val="single"/>
            <w:rtl w:val="0"/>
          </w:rPr>
          <w:t xml:space="preserve">http://museum.oas.org/img/forms/loanoutgoing.pdf</w:t>
        </w:r>
      </w:hyperlink>
      <w:r w:rsidDel="00000000" w:rsidR="00000000" w:rsidRPr="00000000">
        <w:rPr>
          <w:rFonts w:ascii="Times New Roman" w:cs="Times New Roman" w:eastAsia="Times New Roman" w:hAnsi="Times New Roman"/>
          <w:color w:val="3a3a3a"/>
          <w:sz w:val="24"/>
          <w:szCs w:val="24"/>
          <w:highlight w:val="white"/>
          <w:rtl w:val="0"/>
        </w:rPr>
        <w:t xml:space="preserve"> </w:t>
      </w:r>
    </w:p>
    <w:p w:rsidR="00000000" w:rsidDel="00000000" w:rsidP="00000000" w:rsidRDefault="00000000" w:rsidRPr="00000000" w14:paraId="0000013D">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3E">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Grant, Lynn.  “The ‘Glamorous’ Job of a Museum Courier.”  </w:t>
      </w:r>
      <w:r w:rsidDel="00000000" w:rsidR="00000000" w:rsidRPr="00000000">
        <w:rPr>
          <w:rFonts w:ascii="Times New Roman" w:cs="Times New Roman" w:eastAsia="Times New Roman" w:hAnsi="Times New Roman"/>
          <w:i w:val="1"/>
          <w:color w:val="3a3a3a"/>
          <w:sz w:val="24"/>
          <w:szCs w:val="24"/>
          <w:highlight w:val="white"/>
          <w:rtl w:val="0"/>
        </w:rPr>
        <w:t xml:space="preserve">Penn Museum Blog.  </w:t>
      </w:r>
      <w:r w:rsidDel="00000000" w:rsidR="00000000" w:rsidRPr="00000000">
        <w:rPr>
          <w:rFonts w:ascii="Times New Roman" w:cs="Times New Roman" w:eastAsia="Times New Roman" w:hAnsi="Times New Roman"/>
          <w:color w:val="3a3a3a"/>
          <w:sz w:val="24"/>
          <w:szCs w:val="24"/>
          <w:highlight w:val="white"/>
          <w:rtl w:val="0"/>
        </w:rPr>
        <w:t xml:space="preserve">Accessed June 2020 at: </w:t>
      </w:r>
      <w:hyperlink r:id="rId46">
        <w:r w:rsidDel="00000000" w:rsidR="00000000" w:rsidRPr="00000000">
          <w:rPr>
            <w:rFonts w:ascii="Times New Roman" w:cs="Times New Roman" w:eastAsia="Times New Roman" w:hAnsi="Times New Roman"/>
            <w:color w:val="1155cc"/>
            <w:sz w:val="24"/>
            <w:szCs w:val="24"/>
            <w:highlight w:val="white"/>
            <w:u w:val="single"/>
            <w:rtl w:val="0"/>
          </w:rPr>
          <w:t xml:space="preserve">https://www.penn.museum/blog/museum/the-glamorous-job-of-a-museum-courier/</w:t>
        </w:r>
      </w:hyperlink>
      <w:r w:rsidDel="00000000" w:rsidR="00000000" w:rsidRPr="00000000">
        <w:rPr>
          <w:rFonts w:ascii="Times New Roman" w:cs="Times New Roman" w:eastAsia="Times New Roman" w:hAnsi="Times New Roman"/>
          <w:color w:val="3a3a3a"/>
          <w:sz w:val="24"/>
          <w:szCs w:val="24"/>
          <w:highlight w:val="white"/>
          <w:rtl w:val="0"/>
        </w:rPr>
        <w:t xml:space="preserve"> a </w:t>
      </w:r>
    </w:p>
    <w:p w:rsidR="00000000" w:rsidDel="00000000" w:rsidP="00000000" w:rsidRDefault="00000000" w:rsidRPr="00000000" w14:paraId="0000013F">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40">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Milwaukee Museum.  </w:t>
      </w:r>
      <w:r w:rsidDel="00000000" w:rsidR="00000000" w:rsidRPr="00000000">
        <w:rPr>
          <w:rFonts w:ascii="Times New Roman" w:cs="Times New Roman" w:eastAsia="Times New Roman" w:hAnsi="Times New Roman"/>
          <w:i w:val="1"/>
          <w:color w:val="3a3a3a"/>
          <w:sz w:val="24"/>
          <w:szCs w:val="24"/>
          <w:highlight w:val="white"/>
          <w:rtl w:val="0"/>
        </w:rPr>
        <w:t xml:space="preserve">Museum Inside Out: What Does a Registrar Do?</w:t>
      </w:r>
      <w:r w:rsidDel="00000000" w:rsidR="00000000" w:rsidRPr="00000000">
        <w:rPr>
          <w:rFonts w:ascii="Times New Roman" w:cs="Times New Roman" w:eastAsia="Times New Roman" w:hAnsi="Times New Roman"/>
          <w:color w:val="3a3a3a"/>
          <w:sz w:val="24"/>
          <w:szCs w:val="24"/>
          <w:highlight w:val="white"/>
          <w:rtl w:val="0"/>
        </w:rPr>
        <w:t xml:space="preserve">  Accessed June 2020 at: </w:t>
      </w:r>
      <w:hyperlink r:id="rId47">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https://www.youtube.com/watch?v=wUw-VWILF0Q</w:t>
        </w:r>
      </w:hyperlink>
      <w:r w:rsidDel="00000000" w:rsidR="00000000" w:rsidRPr="00000000">
        <w:rPr>
          <w:rFonts w:ascii="Times New Roman" w:cs="Times New Roman" w:eastAsia="Times New Roman" w:hAnsi="Times New Roman"/>
          <w:color w:val="3a3a3a"/>
          <w:sz w:val="24"/>
          <w:szCs w:val="24"/>
          <w:highlight w:val="white"/>
          <w:rtl w:val="0"/>
        </w:rPr>
        <w:t xml:space="preserve"> </w:t>
      </w:r>
    </w:p>
    <w:p w:rsidR="00000000" w:rsidDel="00000000" w:rsidP="00000000" w:rsidRDefault="00000000" w:rsidRPr="00000000" w14:paraId="00000141">
      <w:pPr>
        <w:spacing w:after="0" w:line="240" w:lineRule="auto"/>
        <w:ind w:left="360" w:hanging="360"/>
        <w:rPr>
          <w:rFonts w:ascii="Times New Roman" w:cs="Times New Roman" w:eastAsia="Times New Roman" w:hAnsi="Times New Roman"/>
          <w:color w:val="3a3a3a"/>
          <w:sz w:val="24"/>
          <w:szCs w:val="24"/>
          <w:highlight w:val="white"/>
        </w:rPr>
      </w:pPr>
      <w:r w:rsidDel="00000000" w:rsidR="00000000" w:rsidRPr="00000000">
        <w:rPr>
          <w:rtl w:val="0"/>
        </w:rPr>
      </w:r>
    </w:p>
    <w:p w:rsidR="00000000" w:rsidDel="00000000" w:rsidP="00000000" w:rsidRDefault="00000000" w:rsidRPr="00000000" w14:paraId="00000142">
      <w:pPr>
        <w:spacing w:after="0" w:line="240" w:lineRule="auto"/>
        <w:ind w:left="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Beth Heldebrandt, Stacey Knight-Davis, J. J. Pionke &amp; Andrew Cougill (2019) Designs of Duty: Using Exhibits to Build Partnerships, </w:t>
      </w:r>
      <w:r w:rsidDel="00000000" w:rsidR="00000000" w:rsidRPr="00000000">
        <w:rPr>
          <w:rFonts w:ascii="Times New Roman" w:cs="Times New Roman" w:eastAsia="Times New Roman" w:hAnsi="Times New Roman"/>
          <w:i w:val="1"/>
          <w:sz w:val="24"/>
          <w:szCs w:val="24"/>
          <w:highlight w:val="white"/>
          <w:rtl w:val="0"/>
        </w:rPr>
        <w:t xml:space="preserve">College &amp; Undergraduate Libraries</w:t>
      </w:r>
      <w:r w:rsidDel="00000000" w:rsidR="00000000" w:rsidRPr="00000000">
        <w:rPr>
          <w:rFonts w:ascii="Times New Roman" w:cs="Times New Roman" w:eastAsia="Times New Roman" w:hAnsi="Times New Roman"/>
          <w:sz w:val="24"/>
          <w:szCs w:val="24"/>
          <w:highlight w:val="white"/>
          <w:rtl w:val="0"/>
        </w:rPr>
        <w:t xml:space="preserve">, 26:1, 52-65, DOI: </w:t>
      </w:r>
      <w:hyperlink r:id="rId48">
        <w:r w:rsidDel="00000000" w:rsidR="00000000" w:rsidRPr="00000000">
          <w:rPr>
            <w:rFonts w:ascii="Times New Roman" w:cs="Times New Roman" w:eastAsia="Times New Roman" w:hAnsi="Times New Roman"/>
            <w:sz w:val="24"/>
            <w:szCs w:val="24"/>
            <w:u w:val="single"/>
            <w:rtl w:val="0"/>
          </w:rPr>
          <w:t xml:space="preserve">10.1080/10691316.2019.1582394</w:t>
        </w:r>
      </w:hyperlink>
      <w:r w:rsidDel="00000000" w:rsidR="00000000" w:rsidRPr="00000000">
        <w:rPr>
          <w:rFonts w:ascii="Times New Roman" w:cs="Times New Roman" w:eastAsia="Times New Roman" w:hAnsi="Times New Roman"/>
          <w:sz w:val="24"/>
          <w:szCs w:val="24"/>
          <w:highlight w:val="white"/>
          <w:rtl w:val="0"/>
        </w:rPr>
        <w:t xml:space="preserve"> (See Canvas.)</w:t>
      </w:r>
    </w:p>
    <w:p w:rsidR="00000000" w:rsidDel="00000000" w:rsidP="00000000" w:rsidRDefault="00000000" w:rsidRPr="00000000" w14:paraId="00000143">
      <w:pPr>
        <w:spacing w:after="0" w:line="240" w:lineRule="auto"/>
        <w:ind w:left="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4">
      <w:pPr>
        <w:spacing w:after="0" w:line="240" w:lineRule="auto"/>
        <w:ind w:left="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Mike Wharton. </w:t>
      </w:r>
      <w:r w:rsidDel="00000000" w:rsidR="00000000" w:rsidRPr="00000000">
        <w:rPr>
          <w:rFonts w:ascii="Times New Roman" w:cs="Times New Roman" w:eastAsia="Times New Roman" w:hAnsi="Times New Roman"/>
          <w:i w:val="1"/>
          <w:sz w:val="24"/>
          <w:szCs w:val="24"/>
          <w:highlight w:val="white"/>
          <w:rtl w:val="0"/>
        </w:rPr>
        <w:t xml:space="preserve">New King Tut Exhibition Sees the Light</w:t>
      </w:r>
      <w:r w:rsidDel="00000000" w:rsidR="00000000" w:rsidRPr="00000000">
        <w:rPr>
          <w:rFonts w:ascii="Times New Roman" w:cs="Times New Roman" w:eastAsia="Times New Roman" w:hAnsi="Times New Roman"/>
          <w:sz w:val="24"/>
          <w:szCs w:val="24"/>
          <w:highlight w:val="white"/>
          <w:rtl w:val="0"/>
        </w:rPr>
        <w:t xml:space="preserve">. no. 4, Timeless Communications, Corp, May 2018, pp. 44–45.  (See Canvas.)</w:t>
      </w:r>
    </w:p>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13: 11/24</w:t>
      </w:r>
    </w:p>
    <w:p w:rsidR="00000000" w:rsidDel="00000000" w:rsidP="00000000" w:rsidRDefault="00000000" w:rsidRPr="00000000" w14:paraId="0000014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Deinstallation; Visitor Studies and Evaluating Success</w:t>
      </w:r>
    </w:p>
    <w:p w:rsidR="00000000" w:rsidDel="00000000" w:rsidP="00000000" w:rsidRDefault="00000000" w:rsidRPr="00000000" w14:paraId="000001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1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down our class exhibit</w:t>
      </w:r>
    </w:p>
    <w:p w:rsidR="00000000" w:rsidDel="00000000" w:rsidP="00000000" w:rsidRDefault="00000000" w:rsidRPr="00000000" w14:paraId="000001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-Store items safely and maintain intellectual control</w:t>
      </w:r>
    </w:p>
    <w:p w:rsidR="00000000" w:rsidDel="00000000" w:rsidP="00000000" w:rsidRDefault="00000000" w:rsidRPr="00000000" w14:paraId="000001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14E">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Hughes, K., N. Bond, and R. Ballantyne. “Designing and Managing Interpretive Experiences at Religious Sites: Visitors’ Perceptions of Canterbury Cathedral.” Tourism Management 36 (2013): n. pag. Print.  (See Canvas.)</w:t>
      </w:r>
    </w:p>
    <w:p w:rsidR="00000000" w:rsidDel="00000000" w:rsidP="00000000" w:rsidRDefault="00000000" w:rsidRPr="00000000" w14:paraId="000001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Serrell, Beverly. “In Search of Generalizability: New Tools for Visitor Studies.” </w:t>
      </w:r>
      <w:r w:rsidDel="00000000" w:rsidR="00000000" w:rsidRPr="00000000">
        <w:rPr>
          <w:rFonts w:ascii="Times New Roman" w:cs="Times New Roman" w:eastAsia="Times New Roman" w:hAnsi="Times New Roman"/>
          <w:i w:val="1"/>
          <w:sz w:val="24"/>
          <w:szCs w:val="24"/>
          <w:highlight w:val="white"/>
          <w:rtl w:val="0"/>
        </w:rPr>
        <w:t xml:space="preserve">Journal of Museum Education: Determining Museum Effectiveness: Visitor Studies Today</w:t>
      </w:r>
      <w:r w:rsidDel="00000000" w:rsidR="00000000" w:rsidRPr="00000000">
        <w:rPr>
          <w:rFonts w:ascii="Times New Roman" w:cs="Times New Roman" w:eastAsia="Times New Roman" w:hAnsi="Times New Roman"/>
          <w:sz w:val="24"/>
          <w:szCs w:val="24"/>
          <w:highlight w:val="white"/>
          <w:rtl w:val="0"/>
        </w:rPr>
        <w:t xml:space="preserve"> 21.3 (1996): 11–18. Web.</w:t>
      </w:r>
      <w:r w:rsidDel="00000000" w:rsidR="00000000" w:rsidRPr="00000000">
        <w:rPr>
          <w:rFonts w:ascii="Times New Roman" w:cs="Times New Roman" w:eastAsia="Times New Roman" w:hAnsi="Times New Roman"/>
          <w:sz w:val="24"/>
          <w:szCs w:val="24"/>
          <w:highlight w:val="white"/>
          <w:rtl w:val="0"/>
        </w:rPr>
        <w:t xml:space="preserve">  (See Canvas.)</w:t>
      </w:r>
    </w:p>
    <w:p w:rsidR="00000000" w:rsidDel="00000000" w:rsidP="00000000" w:rsidRDefault="00000000" w:rsidRPr="00000000" w14:paraId="00000151">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2">
      <w:pPr>
        <w:spacing w:after="0" w:line="24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Falk, John H. (John Howard), and Lynn D. Dierking. </w:t>
      </w:r>
      <w:r w:rsidDel="00000000" w:rsidR="00000000" w:rsidRPr="00000000">
        <w:rPr>
          <w:rFonts w:ascii="Times New Roman" w:cs="Times New Roman" w:eastAsia="Times New Roman" w:hAnsi="Times New Roman"/>
          <w:i w:val="1"/>
          <w:color w:val="3a3a3a"/>
          <w:sz w:val="24"/>
          <w:szCs w:val="24"/>
          <w:highlight w:val="white"/>
          <w:rtl w:val="0"/>
        </w:rPr>
        <w:t xml:space="preserve">The Museum Experience Revisited John H. Falk and Lynn D. Dierking.</w:t>
      </w:r>
      <w:r w:rsidDel="00000000" w:rsidR="00000000" w:rsidRPr="00000000">
        <w:rPr>
          <w:rFonts w:ascii="Times New Roman" w:cs="Times New Roman" w:eastAsia="Times New Roman" w:hAnsi="Times New Roman"/>
          <w:color w:val="3a3a3a"/>
          <w:sz w:val="24"/>
          <w:szCs w:val="24"/>
          <w:highlight w:val="white"/>
          <w:rtl w:val="0"/>
        </w:rPr>
        <w:t xml:space="preserve"> Left Coast Press, 2012.  Chapter 10: Measuring the Learning Impact of Museums.  (See Canvas.)</w:t>
      </w:r>
      <w:r w:rsidDel="00000000" w:rsidR="00000000" w:rsidRPr="00000000">
        <w:rPr>
          <w:rtl w:val="0"/>
        </w:rPr>
      </w:r>
    </w:p>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a3a3a"/>
          <w:sz w:val="24"/>
          <w:szCs w:val="24"/>
          <w:highlight w:val="white"/>
          <w:rtl w:val="0"/>
        </w:rPr>
        <w:t xml:space="preserve">Eghbal-Azar, K., and T. Widlok. “Potentials and Limitations of Mobile Eye Tracking in Visitor Studies: Evidence from Field Research at Two Museum Exhibitions in Germany.” </w:t>
      </w:r>
      <w:r w:rsidDel="00000000" w:rsidR="00000000" w:rsidRPr="00000000">
        <w:rPr>
          <w:rFonts w:ascii="Times New Roman" w:cs="Times New Roman" w:eastAsia="Times New Roman" w:hAnsi="Times New Roman"/>
          <w:i w:val="1"/>
          <w:color w:val="3a3a3a"/>
          <w:sz w:val="24"/>
          <w:szCs w:val="24"/>
          <w:highlight w:val="white"/>
          <w:rtl w:val="0"/>
        </w:rPr>
        <w:t xml:space="preserve">Social Science Computer Review</w:t>
      </w:r>
      <w:r w:rsidDel="00000000" w:rsidR="00000000" w:rsidRPr="00000000">
        <w:rPr>
          <w:rFonts w:ascii="Times New Roman" w:cs="Times New Roman" w:eastAsia="Times New Roman" w:hAnsi="Times New Roman"/>
          <w:color w:val="3a3a3a"/>
          <w:sz w:val="24"/>
          <w:szCs w:val="24"/>
          <w:highlight w:val="white"/>
          <w:rtl w:val="0"/>
        </w:rPr>
        <w:t xml:space="preserve">, vol. 31, no. 1, SAGE Publications, 2013, pp. 103–18.  (See Canvas.)</w:t>
      </w:r>
      <w:r w:rsidDel="00000000" w:rsidR="00000000" w:rsidRPr="00000000">
        <w:rPr>
          <w:rtl w:val="0"/>
        </w:rPr>
      </w:r>
    </w:p>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14: 12/1 </w:t>
      </w:r>
    </w:p>
    <w:p w:rsidR="00000000" w:rsidDel="00000000" w:rsidP="00000000" w:rsidRDefault="00000000" w:rsidRPr="00000000" w14:paraId="00000158">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Note: UT has designated this class as a reading day or work day for COVID-19.  We will take a work day to discuss final reports and closing issues.</w:t>
      </w:r>
    </w:p>
    <w:p w:rsidR="00000000" w:rsidDel="00000000" w:rsidP="00000000" w:rsidRDefault="00000000" w:rsidRPr="00000000" w14:paraId="0000015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Wrap-Up</w:t>
      </w:r>
    </w:p>
    <w:p w:rsidR="00000000" w:rsidDel="00000000" w:rsidP="00000000" w:rsidRDefault="00000000" w:rsidRPr="00000000" w14:paraId="000001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successes and challenges of our class exhibit</w:t>
      </w:r>
    </w:p>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time for final reports</w:t>
      </w:r>
    </w:p>
    <w:p w:rsidR="00000000" w:rsidDel="00000000" w:rsidP="00000000" w:rsidRDefault="00000000" w:rsidRPr="00000000" w14:paraId="000001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12/7: Last Class Day</w:t>
      </w:r>
    </w:p>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Assignment Due: Final Report</w:t>
      </w:r>
      <w:r w:rsidDel="00000000" w:rsidR="00000000" w:rsidRPr="00000000">
        <w:rPr>
          <w:rtl w:val="0"/>
        </w:rPr>
      </w:r>
    </w:p>
    <w:p w:rsidR="00000000" w:rsidDel="00000000" w:rsidP="00000000" w:rsidRDefault="00000000" w:rsidRPr="00000000" w14:paraId="00000160">
      <w:pPr>
        <w:tabs>
          <w:tab w:val="left" w:pos="5765"/>
        </w:tabs>
        <w:rPr>
          <w:rFonts w:ascii="Times New Roman" w:cs="Times New Roman" w:eastAsia="Times New Roman" w:hAnsi="Times New Roman"/>
          <w:i w:val="1"/>
          <w:color w:val="333333"/>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mcny.org/story/life-cycle-loan" TargetMode="External"/><Relationship Id="rId20" Type="http://schemas.openxmlformats.org/officeDocument/2006/relationships/hyperlink" Target="https://cool.culturalheritage.org/coolaic/sg/bpg/annual/v24/bp24-10.pdf" TargetMode="External"/><Relationship Id="rId42" Type="http://schemas.openxmlformats.org/officeDocument/2006/relationships/hyperlink" Target="https://americanhistory.si.edu/loan-program" TargetMode="External"/><Relationship Id="rId41" Type="http://schemas.openxmlformats.org/officeDocument/2006/relationships/hyperlink" Target="https://mitmuseum.mit.edu/services/loan-policies" TargetMode="External"/><Relationship Id="rId22" Type="http://schemas.openxmlformats.org/officeDocument/2006/relationships/hyperlink" Target="http://www.philobiblon.com/OBrien,Tara-CollapsibleBookCradle.pdf" TargetMode="External"/><Relationship Id="rId44" Type="http://schemas.openxmlformats.org/officeDocument/2006/relationships/hyperlink" Target="http://files.archivists.org/groups/museum/standards/6.%20Reference%20and%20Access-Use/Incoming%20Loan%20Form%20TEMPLATE_NewYorkTransitMuseum.pdf" TargetMode="External"/><Relationship Id="rId21" Type="http://schemas.openxmlformats.org/officeDocument/2006/relationships/hyperlink" Target="https://guildofbookworkers.org/sites/guildofbookworkers.org/files/journal/gbwjournal_030_no1.pdf" TargetMode="External"/><Relationship Id="rId43" Type="http://schemas.openxmlformats.org/officeDocument/2006/relationships/hyperlink" Target="https://library.columbia.edu/about/policies/loans_for_exhibits.html" TargetMode="External"/><Relationship Id="rId24" Type="http://schemas.openxmlformats.org/officeDocument/2006/relationships/hyperlink" Target="https://www.gaylord.com/c/Book-Cradles-and-Mounts" TargetMode="External"/><Relationship Id="rId46" Type="http://schemas.openxmlformats.org/officeDocument/2006/relationships/hyperlink" Target="https://www.penn.museum/blog/museum/the-glamorous-job-of-a-museum-courier/" TargetMode="External"/><Relationship Id="rId23" Type="http://schemas.openxmlformats.org/officeDocument/2006/relationships/hyperlink" Target="https://www.conservation-wiki.com/wiki/TSG_Chapter_VI._Treatment_of_Textiles_-_Section_K._Supports_and_Mounts" TargetMode="External"/><Relationship Id="rId45" Type="http://schemas.openxmlformats.org/officeDocument/2006/relationships/hyperlink" Target="http://museum.oas.org/img/forms/loanoutgoing.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rch.lib.utexas.edu/discovery/fulldisplay?context=L&amp;vid=01UTAU_INST:SEARCH&amp;search_scope=MyInst_and_CI&amp;tab=Everything&amp;docid=alma991058046565106011" TargetMode="External"/><Relationship Id="rId26" Type="http://schemas.openxmlformats.org/officeDocument/2006/relationships/hyperlink" Target="https://www.moma.org/explore/inside_out/2012/04/11/come-out-and-play-material-bingo-and-games-for-learning/?lipi=urn%3Ali%3Apage%3Ad_flagship3_profile_view_base%3BCDMOoX2OSmG3TAo73NmMAg%3D%3D" TargetMode="External"/><Relationship Id="rId48" Type="http://schemas.openxmlformats.org/officeDocument/2006/relationships/hyperlink" Target="https://doi-org.ezproxy.lib.utexas.edu/10.1080/10691316.2019.1582394" TargetMode="External"/><Relationship Id="rId25" Type="http://schemas.openxmlformats.org/officeDocument/2006/relationships/hyperlink" Target="https://racialgeographytour.org/" TargetMode="External"/><Relationship Id="rId47" Type="http://schemas.openxmlformats.org/officeDocument/2006/relationships/hyperlink" Target="https://www.youtube.com/watch?v=wUw-VWILF0Q" TargetMode="External"/><Relationship Id="rId28" Type="http://schemas.openxmlformats.org/officeDocument/2006/relationships/hyperlink" Target="https://resoundingthearchives.org/" TargetMode="External"/><Relationship Id="rId27" Type="http://schemas.openxmlformats.org/officeDocument/2006/relationships/hyperlink" Target="https://www.nytimes.com/interactive/2018/12/28/nyregion/nyc-property-tax-photos.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ala.org/tools/programming/adams/adamsssn15" TargetMode="External"/><Relationship Id="rId7" Type="http://schemas.openxmlformats.org/officeDocument/2006/relationships/hyperlink" Target="mailto:sarah.norris@ischool.utexas.edu" TargetMode="External"/><Relationship Id="rId8" Type="http://schemas.openxmlformats.org/officeDocument/2006/relationships/hyperlink" Target="https://www.routledge.com/The-Art-of-Museum-Exhibitions-How-Story-and-Imagination-Create-Aesthetic/Bedford/p/book/9781611323115" TargetMode="External"/><Relationship Id="rId31" Type="http://schemas.openxmlformats.org/officeDocument/2006/relationships/hyperlink" Target="https://programminglibrarian.org/blog/promoting-your-event-timeline" TargetMode="External"/><Relationship Id="rId30" Type="http://schemas.openxmlformats.org/officeDocument/2006/relationships/hyperlink" Target="https://doi-org.ezproxy.lib.utexas.edu/10.4324/9780203049136" TargetMode="External"/><Relationship Id="rId11" Type="http://schemas.openxmlformats.org/officeDocument/2006/relationships/hyperlink" Target="http://www.lib.utexas.edu/services/instruction/learningmodules/plagiarism/" TargetMode="External"/><Relationship Id="rId33" Type="http://schemas.openxmlformats.org/officeDocument/2006/relationships/hyperlink" Target="https://sproutsocial.com/insights/social-media-for-museums/" TargetMode="External"/><Relationship Id="rId10" Type="http://schemas.openxmlformats.org/officeDocument/2006/relationships/hyperlink" Target="http://www.engr.utexas.edu/undergraduate/forms/462-university-of-texas-honor-code" TargetMode="External"/><Relationship Id="rId32" Type="http://schemas.openxmlformats.org/officeDocument/2006/relationships/hyperlink" Target="https://www.thehenryford.org/about/press-room/exhibit-media-kits/" TargetMode="External"/><Relationship Id="rId13" Type="http://schemas.openxmlformats.org/officeDocument/2006/relationships/hyperlink" Target="https://registrar.utexas.edu/calendars/20-21" TargetMode="External"/><Relationship Id="rId35" Type="http://schemas.openxmlformats.org/officeDocument/2006/relationships/hyperlink" Target="https://www.youtube.com/watch?v=JxwNrCPH_Gg" TargetMode="External"/><Relationship Id="rId12" Type="http://schemas.openxmlformats.org/officeDocument/2006/relationships/hyperlink" Target="http://diversity.utexas.edu/disability/" TargetMode="External"/><Relationship Id="rId34" Type="http://schemas.openxmlformats.org/officeDocument/2006/relationships/hyperlink" Target="https://www.npr.org/2012/03/14/148602378/800-year-old-frescoes-headed-home-to-cyprus" TargetMode="External"/><Relationship Id="rId15" Type="http://schemas.openxmlformats.org/officeDocument/2006/relationships/hyperlink" Target="https://www.vam.ac.uk/__data/assets/pdf_file/0009/238077/Gallery-Text-at-the-V-and-A-Ten-Point-Guide-Aug-2013.pdf" TargetMode="External"/><Relationship Id="rId37" Type="http://schemas.openxmlformats.org/officeDocument/2006/relationships/hyperlink" Target="https://www.metmuseum.org/exhibitions/listings/2014/assyria-to-iberia/blog/posts/installation" TargetMode="External"/><Relationship Id="rId14" Type="http://schemas.openxmlformats.org/officeDocument/2006/relationships/hyperlink" Target="https://www.thc.texas.gov/public/upload/publications/2015%20LR%20Museum%20Services%20Exhibit%20Development%20Workbook%20with%20Introduction.pdf" TargetMode="External"/><Relationship Id="rId36" Type="http://schemas.openxmlformats.org/officeDocument/2006/relationships/hyperlink" Target="https://americanhistory.si.edu/blog/10-things-exhibition-installation" TargetMode="External"/><Relationship Id="rId17" Type="http://schemas.openxmlformats.org/officeDocument/2006/relationships/hyperlink" Target="http://download.aaslh.org/AASLH-Website-Resources/ccaha-guidelines-for-exhibition-light-levels.original.pdf" TargetMode="External"/><Relationship Id="rId39" Type="http://schemas.openxmlformats.org/officeDocument/2006/relationships/hyperlink" Target="https://prologue.blogs.archives.gov/2016/03/08/follow-that-banner/" TargetMode="External"/><Relationship Id="rId16" Type="http://schemas.openxmlformats.org/officeDocument/2006/relationships/hyperlink" Target="https://www.getty.edu/education/museum_educators/downloads/aaim_completeguide.pdf" TargetMode="External"/><Relationship Id="rId38" Type="http://schemas.openxmlformats.org/officeDocument/2006/relationships/hyperlink" Target="https://collation.folger.edu/2011/09/exhibition-transformations/" TargetMode="External"/><Relationship Id="rId19" Type="http://schemas.openxmlformats.org/officeDocument/2006/relationships/hyperlink" Target="https://www.loc.gov/preservation/care/Phibbs.pdf" TargetMode="External"/><Relationship Id="rId18" Type="http://schemas.openxmlformats.org/officeDocument/2006/relationships/hyperlink" Target="https://www.loc.gov/preservation/care/SmithBrow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86gSl0hxXo8uGo+qQS8NM/+yg==">AMUW2mUvweXQZ8akk+QP1VbTSUGHO/FyDBcA50Xq3u5LpdRaUrDA/pmIrG4QAUc7TpBaf+0RNJF0F45X3ca12O83pJLmz/nL04DltejvZe8NIMwT3H9B8I4=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