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A4" w:rsidRDefault="00BB69A4" w:rsidP="00BB69A4">
      <w:pPr>
        <w:pStyle w:val="Heading1"/>
      </w:pPr>
    </w:p>
    <w:p w:rsidR="00BB69A4" w:rsidRDefault="00864ADF" w:rsidP="00BB69A4">
      <w:pPr>
        <w:pStyle w:val="Heading1"/>
        <w:jc w:val="center"/>
        <w:rPr>
          <w:sz w:val="36"/>
          <w:szCs w:val="36"/>
        </w:rPr>
      </w:pPr>
      <w:r>
        <w:rPr>
          <w:sz w:val="36"/>
          <w:szCs w:val="36"/>
        </w:rPr>
        <w:t>Consumer Health Informatics</w:t>
      </w:r>
      <w:r w:rsidR="00BB69A4">
        <w:rPr>
          <w:sz w:val="36"/>
          <w:szCs w:val="36"/>
        </w:rPr>
        <w:t xml:space="preserve"> </w:t>
      </w:r>
    </w:p>
    <w:p w:rsidR="00BB69A4" w:rsidRPr="00BD48B6" w:rsidRDefault="00BB69A4" w:rsidP="00BB69A4"/>
    <w:p w:rsidR="00BB69A4" w:rsidRDefault="00BB69A4" w:rsidP="00BB69A4"/>
    <w:p w:rsidR="00BB69A4" w:rsidRPr="00CE4734" w:rsidRDefault="00BB69A4" w:rsidP="00BB69A4">
      <w:pPr>
        <w:pStyle w:val="Title"/>
        <w:rPr>
          <w:rFonts w:ascii="Times New Roman" w:hAnsi="Times New Roman"/>
        </w:rPr>
      </w:pPr>
      <w:r w:rsidRPr="00CE4734">
        <w:rPr>
          <w:rFonts w:ascii="Times New Roman" w:hAnsi="Times New Roman"/>
        </w:rPr>
        <w:t>INF 38</w:t>
      </w:r>
      <w:r>
        <w:rPr>
          <w:rFonts w:ascii="Times New Roman" w:hAnsi="Times New Roman"/>
        </w:rPr>
        <w:t>5</w:t>
      </w:r>
      <w:r w:rsidR="00BF0E18">
        <w:rPr>
          <w:rFonts w:ascii="Times New Roman" w:hAnsi="Times New Roman"/>
        </w:rPr>
        <w:t>N</w:t>
      </w:r>
      <w:r w:rsidR="00A06AFA">
        <w:rPr>
          <w:rFonts w:ascii="Times New Roman" w:hAnsi="Times New Roman"/>
        </w:rPr>
        <w:t xml:space="preserve"> (G)/</w:t>
      </w:r>
      <w:proofErr w:type="gramStart"/>
      <w:r w:rsidR="00A06AFA">
        <w:rPr>
          <w:rFonts w:ascii="Times New Roman" w:hAnsi="Times New Roman"/>
        </w:rPr>
        <w:t>INF350G(</w:t>
      </w:r>
      <w:proofErr w:type="gramEnd"/>
      <w:r w:rsidR="00A06AFA">
        <w:rPr>
          <w:rFonts w:ascii="Times New Roman" w:hAnsi="Times New Roman"/>
        </w:rPr>
        <w:t>UG)</w:t>
      </w:r>
    </w:p>
    <w:p w:rsidR="00BB69A4" w:rsidRDefault="00BB69A4" w:rsidP="00BB69A4">
      <w:pPr>
        <w:jc w:val="center"/>
        <w:rPr>
          <w:rStyle w:val="Strong"/>
        </w:rPr>
      </w:pPr>
      <w:r w:rsidRPr="00FE1BB8">
        <w:rPr>
          <w:rStyle w:val="Strong"/>
        </w:rPr>
        <w:t>Unique number</w:t>
      </w:r>
      <w:r w:rsidR="00561609">
        <w:rPr>
          <w:rStyle w:val="Strong"/>
        </w:rPr>
        <w:t>:</w:t>
      </w:r>
      <w:r w:rsidRPr="00FE1BB8">
        <w:rPr>
          <w:rStyle w:val="Strong"/>
        </w:rPr>
        <w:t xml:space="preserve"> </w:t>
      </w:r>
      <w:r w:rsidR="00561609" w:rsidRPr="00306542">
        <w:rPr>
          <w:rStyle w:val="Strong"/>
        </w:rPr>
        <w:t>27</w:t>
      </w:r>
      <w:r w:rsidR="00561609">
        <w:rPr>
          <w:rStyle w:val="Strong"/>
        </w:rPr>
        <w:t>50</w:t>
      </w:r>
      <w:r w:rsidR="00561609" w:rsidRPr="00306542">
        <w:rPr>
          <w:rStyle w:val="Strong"/>
        </w:rPr>
        <w:t>0</w:t>
      </w:r>
      <w:r w:rsidR="00561609">
        <w:rPr>
          <w:rStyle w:val="Strong"/>
        </w:rPr>
        <w:t>(G)/27419(UG)</w:t>
      </w:r>
    </w:p>
    <w:p w:rsidR="00BB69A4" w:rsidRPr="00FE1BB8" w:rsidRDefault="00BB69A4" w:rsidP="00BB69A4">
      <w:pPr>
        <w:jc w:val="center"/>
        <w:rPr>
          <w:rStyle w:val="Strong"/>
        </w:rPr>
      </w:pPr>
    </w:p>
    <w:p w:rsidR="00BB69A4" w:rsidRPr="00FE1BB8" w:rsidRDefault="00BF0E18" w:rsidP="00BB69A4">
      <w:pPr>
        <w:jc w:val="center"/>
      </w:pPr>
      <w:r>
        <w:t>Spring</w:t>
      </w:r>
      <w:r w:rsidR="00BB69A4">
        <w:t xml:space="preserve"> </w:t>
      </w:r>
      <w:r w:rsidR="00B76C94">
        <w:t>2016</w:t>
      </w:r>
    </w:p>
    <w:p w:rsidR="00BB69A4" w:rsidRDefault="00BB69A4" w:rsidP="00BB69A4">
      <w:pPr>
        <w:jc w:val="center"/>
        <w:rPr>
          <w:rStyle w:val="Strong"/>
        </w:rPr>
      </w:pPr>
    </w:p>
    <w:p w:rsidR="00BB69A4" w:rsidRDefault="00BB69A4" w:rsidP="00BB69A4">
      <w:pPr>
        <w:jc w:val="center"/>
        <w:rPr>
          <w:rStyle w:val="Strong"/>
        </w:rPr>
      </w:pPr>
    </w:p>
    <w:p w:rsidR="00BB69A4" w:rsidRPr="00FE1BB8" w:rsidRDefault="00BB69A4" w:rsidP="00BB69A4">
      <w:pPr>
        <w:jc w:val="center"/>
        <w:rPr>
          <w:rStyle w:val="Strong"/>
        </w:rPr>
      </w:pPr>
    </w:p>
    <w:p w:rsidR="00BB69A4" w:rsidRPr="00FE1BB8" w:rsidRDefault="00BB69A4" w:rsidP="00BB69A4">
      <w:pPr>
        <w:jc w:val="center"/>
        <w:rPr>
          <w:rStyle w:val="Strong"/>
        </w:rPr>
      </w:pPr>
    </w:p>
    <w:p w:rsidR="00BB69A4" w:rsidRPr="00FE1BB8" w:rsidRDefault="00BB69A4" w:rsidP="00BB69A4">
      <w:pPr>
        <w:jc w:val="center"/>
      </w:pPr>
      <w:r w:rsidRPr="00FE1BB8">
        <w:t>Yan Zhang</w:t>
      </w:r>
    </w:p>
    <w:p w:rsidR="00BB69A4" w:rsidRPr="00FE1BB8" w:rsidRDefault="00BB69A4" w:rsidP="00BB69A4">
      <w:pPr>
        <w:jc w:val="center"/>
      </w:pPr>
      <w:smartTag w:uri="urn:schemas-microsoft-com:office:smarttags" w:element="place">
        <w:smartTag w:uri="urn:schemas-microsoft-com:office:smarttags" w:element="PlaceType">
          <w:r w:rsidRPr="00FE1BB8">
            <w:t>School</w:t>
          </w:r>
        </w:smartTag>
        <w:r w:rsidRPr="00FE1BB8">
          <w:t xml:space="preserve"> of </w:t>
        </w:r>
        <w:smartTag w:uri="urn:schemas-microsoft-com:office:smarttags" w:element="PlaceName">
          <w:r w:rsidRPr="00FE1BB8">
            <w:t>Information</w:t>
          </w:r>
        </w:smartTag>
      </w:smartTag>
    </w:p>
    <w:p w:rsidR="00BB69A4" w:rsidRPr="00FE1BB8" w:rsidRDefault="00BB69A4" w:rsidP="00BB69A4">
      <w:pPr>
        <w:jc w:val="center"/>
      </w:pPr>
      <w:smartTag w:uri="urn:schemas-microsoft-com:office:smarttags" w:element="PlaceType">
        <w:r w:rsidRPr="00FE1BB8">
          <w:t>University</w:t>
        </w:r>
      </w:smartTag>
      <w:r w:rsidRPr="00FE1BB8">
        <w:t xml:space="preserve"> of </w:t>
      </w:r>
      <w:smartTag w:uri="urn:schemas-microsoft-com:office:smarttags" w:element="PlaceName">
        <w:r w:rsidRPr="00FE1BB8">
          <w:t>Texas</w:t>
        </w:r>
      </w:smartTag>
      <w:r w:rsidRPr="00FE1BB8">
        <w:t xml:space="preserve"> at </w:t>
      </w:r>
      <w:smartTag w:uri="urn:schemas-microsoft-com:office:smarttags" w:element="place">
        <w:smartTag w:uri="urn:schemas-microsoft-com:office:smarttags" w:element="City">
          <w:r w:rsidRPr="00FE1BB8">
            <w:t>Austin</w:t>
          </w:r>
        </w:smartTag>
      </w:smartTag>
    </w:p>
    <w:p w:rsidR="00BB69A4" w:rsidRPr="00FE1BB8" w:rsidRDefault="00BB69A4" w:rsidP="00BB69A4"/>
    <w:p w:rsidR="00BB69A4" w:rsidRPr="00FE1BB8" w:rsidRDefault="00BB69A4" w:rsidP="00BB69A4"/>
    <w:p w:rsidR="00BB69A4" w:rsidRPr="00FE1BB8" w:rsidRDefault="00BB69A4" w:rsidP="00BB69A4"/>
    <w:p w:rsidR="00BB69A4" w:rsidRPr="00FE1BB8" w:rsidRDefault="00BB69A4" w:rsidP="00BB69A4"/>
    <w:p w:rsidR="00BB69A4" w:rsidRDefault="00BB69A4" w:rsidP="00BB69A4"/>
    <w:p w:rsidR="00BB69A4" w:rsidRDefault="00BB69A4" w:rsidP="00BB69A4"/>
    <w:p w:rsidR="00BB69A4" w:rsidRPr="00FE1BB8" w:rsidRDefault="00BB69A4" w:rsidP="00BB69A4"/>
    <w:p w:rsidR="00BB69A4" w:rsidRPr="00FE1BB8" w:rsidRDefault="00BB69A4" w:rsidP="00BB69A4">
      <w:r w:rsidRPr="00FE1BB8">
        <w:t>Class time:</w:t>
      </w:r>
      <w:r w:rsidRPr="00FE1BB8">
        <w:tab/>
      </w:r>
      <w:r w:rsidR="004A5474">
        <w:t>Wednesday 3:00-6:00</w:t>
      </w:r>
      <w:r>
        <w:t>PM</w:t>
      </w:r>
    </w:p>
    <w:p w:rsidR="00BB69A4" w:rsidRPr="00FE1BB8" w:rsidRDefault="00BB69A4" w:rsidP="00BB69A4">
      <w:r>
        <w:t>Classroom</w:t>
      </w:r>
      <w:r w:rsidRPr="00FE1BB8">
        <w:t xml:space="preserve">: </w:t>
      </w:r>
      <w:r w:rsidRPr="00FE1BB8">
        <w:tab/>
        <w:t>UTA 1.2</w:t>
      </w:r>
      <w:r w:rsidR="00095CAC">
        <w:t>12</w:t>
      </w:r>
    </w:p>
    <w:p w:rsidR="00BB69A4" w:rsidRPr="00FE1BB8" w:rsidRDefault="00BB69A4" w:rsidP="00BB69A4">
      <w:pPr>
        <w:ind w:left="1440" w:hanging="1440"/>
      </w:pPr>
      <w:r>
        <w:t>Course</w:t>
      </w:r>
      <w:r w:rsidRPr="00FE1BB8">
        <w:t xml:space="preserve"> URL:</w:t>
      </w:r>
      <w:r>
        <w:tab/>
        <w:t xml:space="preserve"> </w:t>
      </w:r>
      <w:r w:rsidR="008523A4" w:rsidRPr="008523A4">
        <w:t>canvas.utexas.edu</w:t>
      </w:r>
      <w:r w:rsidR="007B4807">
        <w:t xml:space="preserve"> </w:t>
      </w:r>
      <w:r w:rsidR="003514A3">
        <w:t xml:space="preserve"> </w:t>
      </w:r>
    </w:p>
    <w:p w:rsidR="00BB69A4" w:rsidRPr="00FE1BB8" w:rsidRDefault="00BB69A4" w:rsidP="00BB69A4"/>
    <w:p w:rsidR="00BB69A4" w:rsidRPr="00FE1BB8" w:rsidRDefault="00BB69A4" w:rsidP="00BB69A4">
      <w:r>
        <w:t xml:space="preserve">Office: </w:t>
      </w:r>
      <w:r>
        <w:tab/>
      </w:r>
      <w:r w:rsidRPr="00FE1BB8">
        <w:t>UTA 5.434</w:t>
      </w:r>
    </w:p>
    <w:p w:rsidR="00BB69A4" w:rsidRPr="00FE1BB8" w:rsidRDefault="00BB69A4" w:rsidP="00BB69A4">
      <w:r w:rsidRPr="00FE1BB8">
        <w:t xml:space="preserve">Office </w:t>
      </w:r>
      <w:proofErr w:type="spellStart"/>
      <w:r w:rsidRPr="00FE1BB8">
        <w:t>hrs</w:t>
      </w:r>
      <w:proofErr w:type="spellEnd"/>
      <w:r w:rsidRPr="00FE1BB8">
        <w:t xml:space="preserve">: </w:t>
      </w:r>
      <w:r w:rsidRPr="00FE1BB8">
        <w:tab/>
      </w:r>
      <w:r w:rsidR="003A03DB">
        <w:t>Wednesday</w:t>
      </w:r>
      <w:r>
        <w:t xml:space="preserve">: </w:t>
      </w:r>
      <w:r w:rsidR="003A03DB">
        <w:t>11</w:t>
      </w:r>
      <w:r>
        <w:t xml:space="preserve">:00 </w:t>
      </w:r>
      <w:r w:rsidR="003A03DB">
        <w:t>AM</w:t>
      </w:r>
      <w:r>
        <w:t>– 1</w:t>
      </w:r>
      <w:r w:rsidR="003A03DB">
        <w:t>2</w:t>
      </w:r>
      <w:r w:rsidR="00BD0E4B">
        <w:t>:00P</w:t>
      </w:r>
      <w:r>
        <w:t xml:space="preserve">M; </w:t>
      </w:r>
      <w:proofErr w:type="gramStart"/>
      <w:r w:rsidRPr="00FE1BB8">
        <w:t>By</w:t>
      </w:r>
      <w:proofErr w:type="gramEnd"/>
      <w:r w:rsidRPr="00FE1BB8">
        <w:t xml:space="preserve"> appointment other times </w:t>
      </w:r>
    </w:p>
    <w:p w:rsidR="00BB69A4" w:rsidRPr="00FE1BB8" w:rsidRDefault="00BB69A4" w:rsidP="00BB69A4"/>
    <w:p w:rsidR="00BB69A4" w:rsidRPr="00FE1BB8" w:rsidRDefault="00BB69A4" w:rsidP="00BB69A4">
      <w:r>
        <w:t xml:space="preserve">Tele: </w:t>
      </w:r>
      <w:r>
        <w:tab/>
      </w:r>
      <w:r>
        <w:tab/>
        <w:t>512-471-9448</w:t>
      </w:r>
    </w:p>
    <w:p w:rsidR="00BB69A4" w:rsidRPr="00FE1BB8" w:rsidRDefault="00BB69A4" w:rsidP="00BB69A4">
      <w:r w:rsidRPr="00FE1BB8">
        <w:t xml:space="preserve">Email: </w:t>
      </w:r>
      <w:r w:rsidRPr="00FE1BB8">
        <w:tab/>
      </w:r>
      <w:r w:rsidRPr="00FE1BB8">
        <w:tab/>
      </w:r>
      <w:hyperlink r:id="rId8" w:history="1">
        <w:r w:rsidRPr="000177A2">
          <w:rPr>
            <w:rStyle w:val="Hyperlink"/>
          </w:rPr>
          <w:t>yanz@ischool.utexas.edu</w:t>
        </w:r>
      </w:hyperlink>
    </w:p>
    <w:p w:rsidR="00BB69A4" w:rsidRPr="00FE1BB8" w:rsidRDefault="00BB69A4" w:rsidP="00BB69A4">
      <w:r w:rsidRPr="00FE1BB8">
        <w:tab/>
      </w:r>
    </w:p>
    <w:p w:rsidR="00BB69A4" w:rsidRDefault="00BB69A4" w:rsidP="00BB69A4">
      <w:r>
        <w:t>TA:</w:t>
      </w:r>
      <w:r>
        <w:tab/>
      </w:r>
      <w:r>
        <w:tab/>
      </w:r>
      <w:r w:rsidR="00B76C94">
        <w:t>Henna Kim</w:t>
      </w:r>
    </w:p>
    <w:p w:rsidR="00BB69A4" w:rsidRDefault="00BB69A4" w:rsidP="00BB69A4">
      <w:r>
        <w:t>Email:</w:t>
      </w:r>
      <w:r>
        <w:tab/>
      </w:r>
      <w:r>
        <w:tab/>
      </w:r>
      <w:hyperlink r:id="rId9" w:history="1">
        <w:r w:rsidR="00B76C94" w:rsidRPr="00C876B6">
          <w:rPr>
            <w:rStyle w:val="Hyperlink"/>
          </w:rPr>
          <w:t>hennahkim@gmail.com</w:t>
        </w:r>
      </w:hyperlink>
      <w:r w:rsidR="00B76C94">
        <w:t xml:space="preserve"> </w:t>
      </w:r>
    </w:p>
    <w:p w:rsidR="00BB69A4" w:rsidRDefault="00BB69A4" w:rsidP="00BB69A4">
      <w:pPr>
        <w:sectPr w:rsidR="00BB69A4" w:rsidSect="00FA0C19">
          <w:footerReference w:type="even" r:id="rId10"/>
          <w:footerReference w:type="default" r:id="rId11"/>
          <w:pgSz w:w="12240" w:h="15840"/>
          <w:pgMar w:top="1440" w:right="1440" w:bottom="1440" w:left="1440" w:header="720" w:footer="720" w:gutter="0"/>
          <w:cols w:space="720"/>
          <w:docGrid w:linePitch="360"/>
        </w:sectPr>
      </w:pPr>
      <w:r>
        <w:t xml:space="preserve">Office </w:t>
      </w:r>
      <w:proofErr w:type="spellStart"/>
      <w:r>
        <w:t>hrs</w:t>
      </w:r>
      <w:proofErr w:type="spellEnd"/>
      <w:r>
        <w:t>:</w:t>
      </w:r>
      <w:r>
        <w:tab/>
        <w:t>By appointment</w:t>
      </w:r>
    </w:p>
    <w:p w:rsidR="00BB69A4" w:rsidRPr="006851D2" w:rsidRDefault="00BB69A4" w:rsidP="00BB69A4">
      <w:pPr>
        <w:pStyle w:val="Heading2"/>
        <w:rPr>
          <w:sz w:val="32"/>
          <w:szCs w:val="32"/>
        </w:rPr>
      </w:pPr>
      <w:r>
        <w:rPr>
          <w:sz w:val="32"/>
          <w:szCs w:val="32"/>
        </w:rPr>
        <w:lastRenderedPageBreak/>
        <w:t xml:space="preserve">1. </w:t>
      </w:r>
      <w:r w:rsidRPr="006851D2">
        <w:rPr>
          <w:sz w:val="32"/>
          <w:szCs w:val="32"/>
        </w:rPr>
        <w:t>Course description</w:t>
      </w:r>
    </w:p>
    <w:p w:rsidR="00BB69A4" w:rsidRPr="000906CF" w:rsidRDefault="00BB69A4" w:rsidP="00BB69A4"/>
    <w:p w:rsidR="005B3BBD" w:rsidRPr="005B3BBD" w:rsidRDefault="00CD77E2" w:rsidP="00995A94">
      <w:pPr>
        <w:rPr>
          <w:sz w:val="22"/>
          <w:szCs w:val="22"/>
        </w:rPr>
      </w:pPr>
      <w:r>
        <w:rPr>
          <w:sz w:val="22"/>
          <w:szCs w:val="22"/>
        </w:rPr>
        <w:t>The concept of consumer heal</w:t>
      </w:r>
      <w:r w:rsidR="0046520E">
        <w:rPr>
          <w:sz w:val="22"/>
          <w:szCs w:val="22"/>
        </w:rPr>
        <w:t>th informatics, health behavior theories</w:t>
      </w:r>
      <w:r>
        <w:rPr>
          <w:sz w:val="22"/>
          <w:szCs w:val="22"/>
        </w:rPr>
        <w:t>, health information seeking and information retrieval, various forms of consumer health systems</w:t>
      </w:r>
      <w:r w:rsidR="0046520E">
        <w:rPr>
          <w:sz w:val="22"/>
          <w:szCs w:val="22"/>
        </w:rPr>
        <w:t>,</w:t>
      </w:r>
      <w:r>
        <w:rPr>
          <w:sz w:val="22"/>
          <w:szCs w:val="22"/>
        </w:rPr>
        <w:t xml:space="preserve"> and the design and evaluation of such systems </w:t>
      </w:r>
    </w:p>
    <w:p w:rsidR="005B3BBD" w:rsidRDefault="005B3BBD" w:rsidP="00995A94"/>
    <w:p w:rsidR="005B3BBD" w:rsidRPr="005B3BBD" w:rsidRDefault="005B3BBD" w:rsidP="00995A94"/>
    <w:p w:rsidR="00BB69A4" w:rsidRPr="006851D2" w:rsidRDefault="00BB69A4" w:rsidP="00BB69A4">
      <w:pPr>
        <w:pStyle w:val="Heading2"/>
        <w:rPr>
          <w:sz w:val="32"/>
          <w:szCs w:val="32"/>
        </w:rPr>
      </w:pPr>
      <w:r>
        <w:rPr>
          <w:sz w:val="32"/>
          <w:szCs w:val="32"/>
        </w:rPr>
        <w:t xml:space="preserve">2. </w:t>
      </w:r>
      <w:r w:rsidRPr="006851D2">
        <w:rPr>
          <w:sz w:val="32"/>
          <w:szCs w:val="32"/>
        </w:rPr>
        <w:t>Course objectives</w:t>
      </w:r>
    </w:p>
    <w:p w:rsidR="00BB69A4" w:rsidRPr="00995A94" w:rsidRDefault="0090121E" w:rsidP="00995A94">
      <w:pPr>
        <w:pStyle w:val="Heading3"/>
        <w:rPr>
          <w:rFonts w:ascii="Times New Roman" w:hAnsi="Times New Roman" w:cs="Times New Roman"/>
          <w:b w:val="0"/>
          <w:bCs w:val="0"/>
          <w:sz w:val="22"/>
          <w:szCs w:val="22"/>
        </w:rPr>
      </w:pPr>
      <w:r w:rsidRPr="00995A94">
        <w:rPr>
          <w:rFonts w:ascii="Times New Roman" w:hAnsi="Times New Roman" w:cs="Times New Roman"/>
          <w:b w:val="0"/>
          <w:bCs w:val="0"/>
          <w:sz w:val="22"/>
          <w:szCs w:val="22"/>
        </w:rPr>
        <w:t xml:space="preserve">Upon successful completion of this course, a </w:t>
      </w:r>
      <w:r w:rsidR="00BB69A4" w:rsidRPr="00995A94">
        <w:rPr>
          <w:rFonts w:ascii="Times New Roman" w:hAnsi="Times New Roman" w:cs="Times New Roman"/>
          <w:b w:val="0"/>
          <w:bCs w:val="0"/>
          <w:sz w:val="22"/>
          <w:szCs w:val="22"/>
        </w:rPr>
        <w:t xml:space="preserve">student will be able to: </w:t>
      </w:r>
    </w:p>
    <w:p w:rsidR="003B432F" w:rsidRDefault="003B432F" w:rsidP="003146E2">
      <w:pPr>
        <w:numPr>
          <w:ilvl w:val="0"/>
          <w:numId w:val="9"/>
        </w:numPr>
        <w:rPr>
          <w:sz w:val="22"/>
          <w:szCs w:val="22"/>
        </w:rPr>
      </w:pPr>
      <w:r>
        <w:rPr>
          <w:sz w:val="22"/>
          <w:szCs w:val="22"/>
        </w:rPr>
        <w:t xml:space="preserve">Understand major theoretical perspectives to health behavior </w:t>
      </w:r>
    </w:p>
    <w:p w:rsidR="003B432F" w:rsidRDefault="003B432F" w:rsidP="003146E2">
      <w:pPr>
        <w:numPr>
          <w:ilvl w:val="0"/>
          <w:numId w:val="9"/>
        </w:numPr>
        <w:rPr>
          <w:sz w:val="22"/>
          <w:szCs w:val="22"/>
        </w:rPr>
      </w:pPr>
      <w:r>
        <w:rPr>
          <w:sz w:val="22"/>
          <w:szCs w:val="22"/>
        </w:rPr>
        <w:t>Understand</w:t>
      </w:r>
      <w:r w:rsidRPr="00995A94">
        <w:rPr>
          <w:sz w:val="22"/>
          <w:szCs w:val="22"/>
        </w:rPr>
        <w:t xml:space="preserve"> several widely-used hea</w:t>
      </w:r>
      <w:r>
        <w:rPr>
          <w:sz w:val="22"/>
          <w:szCs w:val="22"/>
        </w:rPr>
        <w:t>lth information seeking models</w:t>
      </w:r>
    </w:p>
    <w:p w:rsidR="003B432F" w:rsidRDefault="003B432F" w:rsidP="003146E2">
      <w:pPr>
        <w:numPr>
          <w:ilvl w:val="0"/>
          <w:numId w:val="9"/>
        </w:numPr>
        <w:rPr>
          <w:sz w:val="22"/>
          <w:szCs w:val="22"/>
        </w:rPr>
      </w:pPr>
      <w:r>
        <w:rPr>
          <w:sz w:val="22"/>
          <w:szCs w:val="22"/>
        </w:rPr>
        <w:t xml:space="preserve">Examine health information seeking and information retrieval in the broader context of health behavior </w:t>
      </w:r>
    </w:p>
    <w:p w:rsidR="003B432F" w:rsidRDefault="003B432F" w:rsidP="003146E2">
      <w:pPr>
        <w:numPr>
          <w:ilvl w:val="0"/>
          <w:numId w:val="9"/>
        </w:numPr>
        <w:rPr>
          <w:sz w:val="22"/>
          <w:szCs w:val="22"/>
        </w:rPr>
      </w:pPr>
      <w:r>
        <w:rPr>
          <w:sz w:val="22"/>
          <w:szCs w:val="22"/>
        </w:rPr>
        <w:t>Design effective consumer-oriented interventions for various purposes, including patient education, self-management, behavior change, and decision-making</w:t>
      </w:r>
    </w:p>
    <w:p w:rsidR="003B432F" w:rsidRPr="006E5B70" w:rsidRDefault="003B432F" w:rsidP="006E5B70">
      <w:pPr>
        <w:numPr>
          <w:ilvl w:val="0"/>
          <w:numId w:val="9"/>
        </w:numPr>
        <w:rPr>
          <w:sz w:val="22"/>
          <w:szCs w:val="22"/>
        </w:rPr>
      </w:pPr>
      <w:r w:rsidRPr="00995A94">
        <w:rPr>
          <w:sz w:val="22"/>
          <w:szCs w:val="22"/>
        </w:rPr>
        <w:t>Critically evaluate web-based consumer health information systems and applications</w:t>
      </w:r>
    </w:p>
    <w:p w:rsidR="003B432F" w:rsidRPr="00995A94" w:rsidRDefault="003B432F" w:rsidP="003B432F">
      <w:pPr>
        <w:numPr>
          <w:ilvl w:val="0"/>
          <w:numId w:val="9"/>
        </w:numPr>
        <w:rPr>
          <w:sz w:val="22"/>
          <w:szCs w:val="22"/>
        </w:rPr>
      </w:pPr>
      <w:r w:rsidRPr="00995A94">
        <w:rPr>
          <w:sz w:val="22"/>
          <w:szCs w:val="22"/>
        </w:rPr>
        <w:t xml:space="preserve">Analyze the social and ethical issues related to computerized healthcare information delivery. </w:t>
      </w:r>
    </w:p>
    <w:p w:rsidR="001A3519" w:rsidRDefault="001A3519" w:rsidP="001A3519"/>
    <w:p w:rsidR="00BB69A4" w:rsidRDefault="00BB69A4" w:rsidP="00BB69A4"/>
    <w:p w:rsidR="00BB69A4" w:rsidRPr="003C7132" w:rsidRDefault="00BB69A4" w:rsidP="00BB69A4"/>
    <w:p w:rsidR="00BB69A4" w:rsidRDefault="00BB69A4" w:rsidP="00BB69A4">
      <w:pPr>
        <w:pStyle w:val="Heading2"/>
        <w:rPr>
          <w:sz w:val="32"/>
        </w:rPr>
      </w:pPr>
      <w:r>
        <w:rPr>
          <w:sz w:val="32"/>
        </w:rPr>
        <w:t xml:space="preserve">3. </w:t>
      </w:r>
      <w:r w:rsidRPr="00117C9D">
        <w:rPr>
          <w:sz w:val="32"/>
        </w:rPr>
        <w:t>Texts</w:t>
      </w:r>
    </w:p>
    <w:p w:rsidR="00BB69A4" w:rsidRPr="00995A94" w:rsidRDefault="00C10B36" w:rsidP="00BB69A4">
      <w:pPr>
        <w:rPr>
          <w:sz w:val="22"/>
          <w:szCs w:val="22"/>
        </w:rPr>
      </w:pPr>
      <w:r w:rsidRPr="00995A94">
        <w:rPr>
          <w:sz w:val="22"/>
          <w:szCs w:val="22"/>
        </w:rPr>
        <w:t xml:space="preserve">Required readings </w:t>
      </w:r>
      <w:r w:rsidR="007C39C4" w:rsidRPr="00995A94">
        <w:rPr>
          <w:sz w:val="22"/>
          <w:szCs w:val="22"/>
        </w:rPr>
        <w:t xml:space="preserve">will be available in </w:t>
      </w:r>
      <w:r w:rsidR="00BD1C22" w:rsidRPr="00995A94">
        <w:rPr>
          <w:sz w:val="22"/>
          <w:szCs w:val="22"/>
        </w:rPr>
        <w:t>Canvas</w:t>
      </w:r>
      <w:r w:rsidR="007C39C4" w:rsidRPr="00995A94">
        <w:rPr>
          <w:sz w:val="22"/>
          <w:szCs w:val="22"/>
        </w:rPr>
        <w:t xml:space="preserve">: </w:t>
      </w:r>
      <w:hyperlink r:id="rId12" w:history="1">
        <w:r w:rsidR="00BD1C22" w:rsidRPr="00995A94">
          <w:rPr>
            <w:rStyle w:val="Hyperlink"/>
            <w:sz w:val="22"/>
            <w:szCs w:val="22"/>
          </w:rPr>
          <w:t>http://canvas.utexas.edu</w:t>
        </w:r>
      </w:hyperlink>
      <w:r w:rsidR="006E5C15" w:rsidRPr="00995A94">
        <w:rPr>
          <w:sz w:val="22"/>
          <w:szCs w:val="22"/>
        </w:rPr>
        <w:t xml:space="preserve"> </w:t>
      </w:r>
    </w:p>
    <w:p w:rsidR="00BB69A4" w:rsidRDefault="00BB69A4" w:rsidP="00BB69A4"/>
    <w:p w:rsidR="00BB69A4" w:rsidRDefault="00BB69A4" w:rsidP="00BB69A4"/>
    <w:p w:rsidR="00BB69A4" w:rsidRDefault="00E62BA4" w:rsidP="00BB69A4">
      <w:pPr>
        <w:pStyle w:val="Heading2"/>
      </w:pPr>
      <w:r>
        <w:t>Recommended Text</w:t>
      </w:r>
      <w:r w:rsidR="00302259">
        <w:t>s</w:t>
      </w:r>
      <w:r>
        <w:t>:</w:t>
      </w:r>
    </w:p>
    <w:p w:rsidR="00E62BA4" w:rsidRDefault="00E62BA4" w:rsidP="00E62BA4"/>
    <w:p w:rsidR="00527F3F" w:rsidRPr="00995A94" w:rsidRDefault="00527F3F" w:rsidP="00527F3F">
      <w:pPr>
        <w:rPr>
          <w:sz w:val="22"/>
          <w:szCs w:val="22"/>
        </w:rPr>
      </w:pPr>
      <w:proofErr w:type="spellStart"/>
      <w:proofErr w:type="gramStart"/>
      <w:r w:rsidRPr="00995A94">
        <w:rPr>
          <w:sz w:val="22"/>
          <w:szCs w:val="22"/>
        </w:rPr>
        <w:t>Glanz</w:t>
      </w:r>
      <w:proofErr w:type="spellEnd"/>
      <w:r w:rsidRPr="00995A94">
        <w:rPr>
          <w:sz w:val="22"/>
          <w:szCs w:val="22"/>
        </w:rPr>
        <w:t xml:space="preserve">, K., </w:t>
      </w:r>
      <w:proofErr w:type="spellStart"/>
      <w:r w:rsidRPr="00995A94">
        <w:rPr>
          <w:sz w:val="22"/>
          <w:szCs w:val="22"/>
        </w:rPr>
        <w:t>Rimer</w:t>
      </w:r>
      <w:proofErr w:type="spellEnd"/>
      <w:r w:rsidRPr="00995A94">
        <w:rPr>
          <w:sz w:val="22"/>
          <w:szCs w:val="22"/>
        </w:rPr>
        <w:t xml:space="preserve">, B.K., &amp; </w:t>
      </w:r>
      <w:proofErr w:type="spellStart"/>
      <w:r w:rsidRPr="00995A94">
        <w:rPr>
          <w:sz w:val="22"/>
          <w:szCs w:val="22"/>
        </w:rPr>
        <w:t>Viswanath</w:t>
      </w:r>
      <w:proofErr w:type="spellEnd"/>
      <w:r w:rsidRPr="00995A94">
        <w:rPr>
          <w:sz w:val="22"/>
          <w:szCs w:val="22"/>
        </w:rPr>
        <w:t>, K. (2008).</w:t>
      </w:r>
      <w:proofErr w:type="gramEnd"/>
      <w:r w:rsidRPr="00995A94">
        <w:rPr>
          <w:sz w:val="22"/>
          <w:szCs w:val="22"/>
        </w:rPr>
        <w:t xml:space="preserve"> Health Behavior and Health Education: Theory, Research, and Practice. </w:t>
      </w:r>
      <w:proofErr w:type="spellStart"/>
      <w:proofErr w:type="gramStart"/>
      <w:r w:rsidRPr="00995A94">
        <w:rPr>
          <w:sz w:val="22"/>
          <w:szCs w:val="22"/>
        </w:rPr>
        <w:t>Jossey</w:t>
      </w:r>
      <w:proofErr w:type="spellEnd"/>
      <w:r w:rsidRPr="00995A94">
        <w:rPr>
          <w:sz w:val="22"/>
          <w:szCs w:val="22"/>
        </w:rPr>
        <w:t>-bass (4</w:t>
      </w:r>
      <w:r w:rsidRPr="00995A94">
        <w:rPr>
          <w:sz w:val="22"/>
          <w:szCs w:val="22"/>
          <w:vertAlign w:val="superscript"/>
        </w:rPr>
        <w:t>th</w:t>
      </w:r>
      <w:r w:rsidRPr="00995A94">
        <w:rPr>
          <w:sz w:val="22"/>
          <w:szCs w:val="22"/>
        </w:rPr>
        <w:t xml:space="preserve"> Ed.)</w:t>
      </w:r>
      <w:proofErr w:type="gramEnd"/>
      <w:r w:rsidRPr="00995A94">
        <w:rPr>
          <w:sz w:val="22"/>
          <w:szCs w:val="22"/>
        </w:rPr>
        <w:t xml:space="preserve"> [</w:t>
      </w:r>
      <w:proofErr w:type="gramStart"/>
      <w:r w:rsidRPr="00995A94">
        <w:rPr>
          <w:sz w:val="22"/>
          <w:szCs w:val="22"/>
        </w:rPr>
        <w:t>eBook</w:t>
      </w:r>
      <w:proofErr w:type="gramEnd"/>
      <w:r w:rsidRPr="00995A94">
        <w:rPr>
          <w:sz w:val="22"/>
          <w:szCs w:val="22"/>
        </w:rPr>
        <w:t xml:space="preserve"> full text online thorough the library at EBSCOhost]</w:t>
      </w:r>
    </w:p>
    <w:p w:rsidR="00527F3F" w:rsidRDefault="00527F3F" w:rsidP="00E62BA4">
      <w:pPr>
        <w:rPr>
          <w:sz w:val="22"/>
          <w:szCs w:val="22"/>
        </w:rPr>
      </w:pPr>
    </w:p>
    <w:p w:rsidR="00E62BA4" w:rsidRPr="00995A94" w:rsidRDefault="00E62BA4" w:rsidP="00E62BA4">
      <w:pPr>
        <w:rPr>
          <w:sz w:val="22"/>
          <w:szCs w:val="22"/>
        </w:rPr>
      </w:pPr>
      <w:proofErr w:type="gramStart"/>
      <w:r w:rsidRPr="00995A94">
        <w:rPr>
          <w:sz w:val="22"/>
          <w:szCs w:val="22"/>
        </w:rPr>
        <w:t xml:space="preserve">Hayes, B.M., &amp; </w:t>
      </w:r>
      <w:proofErr w:type="spellStart"/>
      <w:r w:rsidRPr="00995A94">
        <w:rPr>
          <w:sz w:val="22"/>
          <w:szCs w:val="22"/>
        </w:rPr>
        <w:t>Aspray</w:t>
      </w:r>
      <w:proofErr w:type="spellEnd"/>
      <w:r w:rsidRPr="00995A94">
        <w:rPr>
          <w:sz w:val="22"/>
          <w:szCs w:val="22"/>
        </w:rPr>
        <w:t>, W. (2010).</w:t>
      </w:r>
      <w:proofErr w:type="gramEnd"/>
      <w:r w:rsidRPr="00995A94">
        <w:rPr>
          <w:sz w:val="22"/>
          <w:szCs w:val="22"/>
        </w:rPr>
        <w:t xml:space="preserve"> </w:t>
      </w:r>
      <w:r w:rsidRPr="00995A94">
        <w:rPr>
          <w:i/>
          <w:sz w:val="22"/>
          <w:szCs w:val="22"/>
        </w:rPr>
        <w:t>Health Informatics: A Patient-Centered Approach to Diabetes</w:t>
      </w:r>
      <w:r w:rsidRPr="00995A94">
        <w:rPr>
          <w:sz w:val="22"/>
          <w:szCs w:val="22"/>
        </w:rPr>
        <w:t xml:space="preserve">. </w:t>
      </w:r>
      <w:proofErr w:type="gramStart"/>
      <w:r w:rsidR="00DF4D67" w:rsidRPr="00995A94">
        <w:rPr>
          <w:sz w:val="22"/>
          <w:szCs w:val="22"/>
        </w:rPr>
        <w:t>Cambridge, Massachusetts, the MIT Press.</w:t>
      </w:r>
      <w:proofErr w:type="gramEnd"/>
      <w:r w:rsidR="00DF4D67" w:rsidRPr="00995A94">
        <w:rPr>
          <w:sz w:val="22"/>
          <w:szCs w:val="22"/>
        </w:rPr>
        <w:t xml:space="preserve"> </w:t>
      </w:r>
    </w:p>
    <w:p w:rsidR="00CF4FD9" w:rsidRPr="00995A94" w:rsidRDefault="00CF4FD9" w:rsidP="00E62BA4">
      <w:pPr>
        <w:rPr>
          <w:sz w:val="22"/>
          <w:szCs w:val="22"/>
        </w:rPr>
      </w:pPr>
    </w:p>
    <w:p w:rsidR="00022E66" w:rsidRDefault="00022E66">
      <w:pPr>
        <w:spacing w:after="200" w:line="276" w:lineRule="auto"/>
        <w:rPr>
          <w:rFonts w:ascii="Arial" w:hAnsi="Arial" w:cs="Arial"/>
          <w:b/>
          <w:bCs/>
          <w:i/>
          <w:iCs/>
          <w:sz w:val="28"/>
          <w:szCs w:val="28"/>
        </w:rPr>
      </w:pPr>
      <w:r>
        <w:br w:type="page"/>
      </w:r>
    </w:p>
    <w:p w:rsidR="00BB69A4" w:rsidRPr="00842CC4" w:rsidRDefault="00BB69A4" w:rsidP="00BB69A4">
      <w:pPr>
        <w:pStyle w:val="Heading2"/>
        <w:rPr>
          <w:sz w:val="32"/>
        </w:rPr>
      </w:pPr>
      <w:r>
        <w:lastRenderedPageBreak/>
        <w:t xml:space="preserve">4. </w:t>
      </w:r>
      <w:r w:rsidRPr="00190B07">
        <w:t xml:space="preserve">Policies </w:t>
      </w:r>
    </w:p>
    <w:p w:rsidR="00BB69A4" w:rsidRPr="00842CC4" w:rsidRDefault="00BB69A4" w:rsidP="00BB69A4">
      <w:pPr>
        <w:pStyle w:val="Heading3"/>
      </w:pPr>
      <w:r w:rsidRPr="00842CC4">
        <w:t>4.1 Policies concerning assignments</w:t>
      </w:r>
    </w:p>
    <w:p w:rsidR="00BB69A4" w:rsidRPr="00842CC4" w:rsidRDefault="00BB69A4" w:rsidP="00BB69A4">
      <w:pPr>
        <w:rPr>
          <w:sz w:val="20"/>
          <w:szCs w:val="20"/>
        </w:rPr>
      </w:pPr>
    </w:p>
    <w:p w:rsidR="00BB69A4" w:rsidRPr="00995A94" w:rsidRDefault="00BB69A4" w:rsidP="00BB69A4">
      <w:pPr>
        <w:numPr>
          <w:ilvl w:val="0"/>
          <w:numId w:val="3"/>
        </w:numPr>
        <w:spacing w:before="80" w:after="80"/>
        <w:rPr>
          <w:sz w:val="22"/>
          <w:szCs w:val="22"/>
        </w:rPr>
      </w:pPr>
      <w:r w:rsidRPr="00995A94">
        <w:rPr>
          <w:sz w:val="22"/>
          <w:szCs w:val="22"/>
        </w:rPr>
        <w:t xml:space="preserve">Assignments must be submitted by midnight (11:59PM) on the due date. </w:t>
      </w:r>
    </w:p>
    <w:p w:rsidR="00BB69A4" w:rsidRPr="00995A94" w:rsidRDefault="00BB69A4" w:rsidP="00BB69A4">
      <w:pPr>
        <w:numPr>
          <w:ilvl w:val="0"/>
          <w:numId w:val="3"/>
        </w:numPr>
        <w:spacing w:before="80" w:after="80"/>
        <w:rPr>
          <w:sz w:val="22"/>
          <w:szCs w:val="22"/>
        </w:rPr>
      </w:pPr>
      <w:r w:rsidRPr="00995A94">
        <w:rPr>
          <w:sz w:val="22"/>
          <w:szCs w:val="22"/>
        </w:rPr>
        <w:t xml:space="preserve">In fairness to students who turn in assignments on time, all late papers will be penalized by lowering the earned grade one grade level (e.g., from A- to B+; from B to B-) for each day that the assignment is late. </w:t>
      </w:r>
    </w:p>
    <w:p w:rsidR="00BB69A4" w:rsidRPr="00995A94" w:rsidRDefault="00BB69A4" w:rsidP="00BB69A4">
      <w:pPr>
        <w:numPr>
          <w:ilvl w:val="0"/>
          <w:numId w:val="3"/>
        </w:numPr>
        <w:spacing w:before="80" w:after="80"/>
        <w:rPr>
          <w:sz w:val="22"/>
          <w:szCs w:val="22"/>
        </w:rPr>
      </w:pPr>
      <w:r w:rsidRPr="00995A94">
        <w:rPr>
          <w:sz w:val="22"/>
          <w:szCs w:val="22"/>
        </w:rPr>
        <w:t>No assignment submitted more than one week after the due date will be accepted.</w:t>
      </w:r>
    </w:p>
    <w:p w:rsidR="00BB69A4" w:rsidRPr="00995A94" w:rsidRDefault="00BB69A4" w:rsidP="00BB69A4">
      <w:pPr>
        <w:numPr>
          <w:ilvl w:val="0"/>
          <w:numId w:val="3"/>
        </w:numPr>
        <w:spacing w:before="80" w:after="80"/>
        <w:rPr>
          <w:sz w:val="22"/>
          <w:szCs w:val="22"/>
        </w:rPr>
      </w:pPr>
      <w:r w:rsidRPr="00995A94">
        <w:rPr>
          <w:sz w:val="22"/>
          <w:szCs w:val="22"/>
        </w:rPr>
        <w:t>These penalties will not apply to students who know in advance that they will be submitting an assignment late, and let me know in advance. “In advance” means up until 24 hours before the class session in which the assignment is due.</w:t>
      </w:r>
    </w:p>
    <w:p w:rsidR="00BB69A4" w:rsidRDefault="00BB69A4" w:rsidP="00BB69A4"/>
    <w:p w:rsidR="00BB69A4" w:rsidRPr="00842CC4" w:rsidRDefault="00BB69A4" w:rsidP="00BB69A4">
      <w:pPr>
        <w:pStyle w:val="Heading3"/>
      </w:pPr>
      <w:r w:rsidRPr="00842CC4">
        <w:t xml:space="preserve">4.2 Policies on class attendance and participation </w:t>
      </w:r>
    </w:p>
    <w:p w:rsidR="00BB69A4" w:rsidRPr="00842CC4" w:rsidRDefault="00BB69A4" w:rsidP="00BB69A4">
      <w:pPr>
        <w:rPr>
          <w:b/>
          <w:sz w:val="20"/>
          <w:szCs w:val="20"/>
        </w:rPr>
      </w:pPr>
    </w:p>
    <w:p w:rsidR="00BB69A4" w:rsidRPr="00995A94" w:rsidRDefault="00BB69A4" w:rsidP="00BB69A4">
      <w:pPr>
        <w:numPr>
          <w:ilvl w:val="0"/>
          <w:numId w:val="3"/>
        </w:numPr>
        <w:spacing w:before="80" w:after="80"/>
        <w:rPr>
          <w:sz w:val="22"/>
          <w:szCs w:val="22"/>
        </w:rPr>
      </w:pPr>
      <w:r w:rsidRPr="00995A94">
        <w:rPr>
          <w:sz w:val="22"/>
          <w:szCs w:val="22"/>
        </w:rPr>
        <w:t xml:space="preserve">Reading assignments must be done before class so that you can </w:t>
      </w:r>
      <w:r w:rsidR="008A4291" w:rsidRPr="00995A94">
        <w:rPr>
          <w:sz w:val="22"/>
          <w:szCs w:val="22"/>
        </w:rPr>
        <w:t>meaningfully</w:t>
      </w:r>
      <w:r w:rsidRPr="00995A94">
        <w:rPr>
          <w:sz w:val="22"/>
          <w:szCs w:val="22"/>
        </w:rPr>
        <w:t xml:space="preserve"> participate in </w:t>
      </w:r>
      <w:r w:rsidR="008A4291" w:rsidRPr="00995A94">
        <w:rPr>
          <w:sz w:val="22"/>
          <w:szCs w:val="22"/>
        </w:rPr>
        <w:t xml:space="preserve">class </w:t>
      </w:r>
      <w:r w:rsidRPr="00995A94">
        <w:rPr>
          <w:sz w:val="22"/>
          <w:szCs w:val="22"/>
        </w:rPr>
        <w:t>discussions.</w:t>
      </w:r>
    </w:p>
    <w:p w:rsidR="00BB69A4" w:rsidRPr="00995A94" w:rsidRDefault="00BB69A4" w:rsidP="00BB69A4">
      <w:pPr>
        <w:numPr>
          <w:ilvl w:val="0"/>
          <w:numId w:val="3"/>
        </w:numPr>
        <w:spacing w:before="80" w:after="80"/>
        <w:rPr>
          <w:sz w:val="22"/>
          <w:szCs w:val="22"/>
        </w:rPr>
      </w:pPr>
      <w:r w:rsidRPr="00995A94">
        <w:rPr>
          <w:sz w:val="22"/>
          <w:szCs w:val="22"/>
        </w:rPr>
        <w:t xml:space="preserve">You must </w:t>
      </w:r>
      <w:r w:rsidRPr="00995A94">
        <w:rPr>
          <w:bCs/>
          <w:sz w:val="22"/>
          <w:szCs w:val="22"/>
        </w:rPr>
        <w:t>participate</w:t>
      </w:r>
      <w:r w:rsidRPr="00995A94">
        <w:rPr>
          <w:sz w:val="22"/>
          <w:szCs w:val="22"/>
        </w:rPr>
        <w:t xml:space="preserve"> in class discussions. In-class discussions and activities play an important role in this class. Extensive participation in class discussion will be an essential element of your learning success on the subject of understanding and serving users. Active involvement in learning increases what is remembered, how well it is assimilated, and how the learning is used in new situations. Class participation will be graded as part of your final grade. </w:t>
      </w:r>
    </w:p>
    <w:p w:rsidR="00BB69A4" w:rsidRPr="00995A94" w:rsidRDefault="00BB69A4" w:rsidP="00BB69A4">
      <w:pPr>
        <w:numPr>
          <w:ilvl w:val="0"/>
          <w:numId w:val="3"/>
        </w:numPr>
        <w:spacing w:before="80" w:after="80"/>
        <w:rPr>
          <w:sz w:val="22"/>
          <w:szCs w:val="22"/>
        </w:rPr>
      </w:pPr>
      <w:r w:rsidRPr="00995A94">
        <w:rPr>
          <w:sz w:val="22"/>
          <w:szCs w:val="22"/>
        </w:rPr>
        <w:t>Attending each class is highly recommended. If you know in advance that you must miss a class, let me know in advance (up until 24 hours before the class session).</w:t>
      </w:r>
    </w:p>
    <w:p w:rsidR="00BB69A4" w:rsidRPr="00995A94" w:rsidRDefault="00BB69A4" w:rsidP="00BB69A4">
      <w:pPr>
        <w:numPr>
          <w:ilvl w:val="0"/>
          <w:numId w:val="3"/>
        </w:numPr>
        <w:spacing w:before="80" w:after="80"/>
        <w:rPr>
          <w:sz w:val="22"/>
          <w:szCs w:val="22"/>
        </w:rPr>
      </w:pPr>
      <w:r w:rsidRPr="00995A94">
        <w:rPr>
          <w:sz w:val="22"/>
          <w:szCs w:val="22"/>
        </w:rPr>
        <w:t>If you miss a class session, unexpectedly, get in contact with me or the TA ASAP.</w:t>
      </w:r>
    </w:p>
    <w:p w:rsidR="00BB69A4" w:rsidRPr="00995A94" w:rsidRDefault="00BB69A4" w:rsidP="00BB69A4">
      <w:pPr>
        <w:rPr>
          <w:sz w:val="22"/>
          <w:szCs w:val="22"/>
        </w:rPr>
      </w:pPr>
    </w:p>
    <w:p w:rsidR="00BB69A4" w:rsidRPr="00995A94" w:rsidRDefault="00BB69A4" w:rsidP="00BB69A4">
      <w:pPr>
        <w:ind w:firstLine="360"/>
        <w:rPr>
          <w:sz w:val="22"/>
          <w:szCs w:val="22"/>
        </w:rPr>
      </w:pPr>
      <w:r w:rsidRPr="00995A94">
        <w:rPr>
          <w:sz w:val="22"/>
          <w:szCs w:val="22"/>
        </w:rPr>
        <w:t xml:space="preserve">UT honor code applies in this class. Academic dishonesty, such as plagiarism, cheating, or academic fraud, will not be tolerated in this class. Please refer to the UT General Information Bulletin, Appendix C, Sections 11-304 and 11-802 for more information. </w:t>
      </w:r>
    </w:p>
    <w:p w:rsidR="00BB69A4" w:rsidRPr="00995A94" w:rsidRDefault="00BB69A4" w:rsidP="00BB69A4">
      <w:pPr>
        <w:ind w:firstLine="360"/>
        <w:rPr>
          <w:sz w:val="22"/>
          <w:szCs w:val="22"/>
        </w:rPr>
      </w:pPr>
    </w:p>
    <w:p w:rsidR="00BB69A4" w:rsidRPr="00995A94" w:rsidRDefault="00BB69A4" w:rsidP="00BB69A4">
      <w:pPr>
        <w:ind w:firstLine="360"/>
        <w:rPr>
          <w:sz w:val="22"/>
          <w:szCs w:val="22"/>
        </w:rPr>
      </w:pPr>
      <w:r w:rsidRPr="00995A94">
        <w:rPr>
          <w:sz w:val="22"/>
          <w:szCs w:val="22"/>
        </w:rPr>
        <w:t xml:space="preserve">The instructor is happy to provide all appropriate accommodations for qualified students with documented disabilities. The University’s Office of the Dean of Students at 471.6259, 471.4641 YYT, can provide further information and referrals as necessary. </w:t>
      </w:r>
    </w:p>
    <w:p w:rsidR="00BB69A4" w:rsidRPr="00995A94" w:rsidRDefault="00BB69A4" w:rsidP="00BB69A4">
      <w:pPr>
        <w:rPr>
          <w:sz w:val="22"/>
          <w:szCs w:val="22"/>
        </w:rPr>
      </w:pPr>
    </w:p>
    <w:p w:rsidR="00BB69A4" w:rsidRPr="00995A94" w:rsidRDefault="00BB69A4" w:rsidP="00BB69A4">
      <w:pPr>
        <w:ind w:firstLine="360"/>
        <w:rPr>
          <w:sz w:val="22"/>
          <w:szCs w:val="22"/>
        </w:rPr>
      </w:pPr>
      <w:r w:rsidRPr="00995A94">
        <w:rPr>
          <w:sz w:val="22"/>
          <w:szCs w:val="22"/>
        </w:rPr>
        <w:t xml:space="preserve">The instructor reserves the right to make revisions or amendments to the syllabus as the semester progresses (to improve the class or to respond to unexpected events). </w:t>
      </w:r>
      <w:r w:rsidR="00A563F1" w:rsidRPr="00995A94">
        <w:rPr>
          <w:sz w:val="22"/>
          <w:szCs w:val="22"/>
        </w:rPr>
        <w:t xml:space="preserve">Changes will be notified to students through Canvas and/or direct email messages. </w:t>
      </w:r>
    </w:p>
    <w:p w:rsidR="00DF1BC9" w:rsidRPr="00995A94" w:rsidRDefault="00DF1BC9">
      <w:pPr>
        <w:spacing w:after="200" w:line="276" w:lineRule="auto"/>
        <w:rPr>
          <w:rFonts w:ascii="Arial" w:hAnsi="Arial" w:cs="Arial"/>
          <w:b/>
          <w:bCs/>
          <w:i/>
          <w:iCs/>
          <w:sz w:val="22"/>
          <w:szCs w:val="22"/>
        </w:rPr>
      </w:pPr>
      <w:r w:rsidRPr="00995A94">
        <w:rPr>
          <w:sz w:val="22"/>
          <w:szCs w:val="22"/>
        </w:rPr>
        <w:br w:type="page"/>
      </w:r>
    </w:p>
    <w:p w:rsidR="00BB69A4" w:rsidRPr="00190B07" w:rsidRDefault="00BB69A4" w:rsidP="00BB69A4">
      <w:pPr>
        <w:pStyle w:val="Heading2"/>
        <w:rPr>
          <w:sz w:val="32"/>
        </w:rPr>
      </w:pPr>
      <w:r>
        <w:rPr>
          <w:sz w:val="32"/>
        </w:rPr>
        <w:lastRenderedPageBreak/>
        <w:t xml:space="preserve">5. </w:t>
      </w:r>
      <w:r w:rsidRPr="00190B07">
        <w:rPr>
          <w:sz w:val="32"/>
        </w:rPr>
        <w:t xml:space="preserve">Grading </w:t>
      </w:r>
    </w:p>
    <w:p w:rsidR="00BB69A4" w:rsidRPr="00E711BC" w:rsidRDefault="00BB69A4" w:rsidP="00BB69A4"/>
    <w:p w:rsidR="00BB69A4" w:rsidRPr="00553FB5" w:rsidRDefault="00BB69A4" w:rsidP="00B01F87">
      <w:pPr>
        <w:pStyle w:val="Heading3"/>
        <w:numPr>
          <w:ilvl w:val="1"/>
          <w:numId w:val="33"/>
        </w:numPr>
      </w:pPr>
      <w:r w:rsidRPr="00553FB5">
        <w:t xml:space="preserve">Grading scale </w:t>
      </w:r>
    </w:p>
    <w:p w:rsidR="00BB69A4" w:rsidRPr="008475A5" w:rsidRDefault="00BB69A4" w:rsidP="00BB69A4">
      <w:pPr>
        <w:rPr>
          <w:sz w:val="22"/>
        </w:rPr>
      </w:pPr>
    </w:p>
    <w:p w:rsidR="00865E6F" w:rsidRPr="00DF1BC9" w:rsidRDefault="00865E6F" w:rsidP="00865E6F">
      <w:pPr>
        <w:spacing w:after="120"/>
      </w:pPr>
      <w:r w:rsidRPr="00DF1BC9">
        <w:t xml:space="preserve">In the School of Information, the following guidelines are used in 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20"/>
      </w:tblGrid>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A</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4.00</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Excellent. High degree of mastery of the course material.</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A-</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3.67</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Very good.</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B+</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3.33</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More than satisfactory.</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B</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3.00</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Satisfactory. Work consistent with academic expectations of graduate students.</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B-</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2.67</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Less than satisfactory.</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C+</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2.33</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 xml:space="preserve">Unsatisfactory. May indicate the instructor's reservations about the student's ability to meet the </w:t>
            </w:r>
            <w:proofErr w:type="spellStart"/>
            <w:r w:rsidRPr="00DF1BC9">
              <w:rPr>
                <w:sz w:val="22"/>
                <w:szCs w:val="22"/>
              </w:rPr>
              <w:t>iSchool’s</w:t>
            </w:r>
            <w:proofErr w:type="spellEnd"/>
            <w:r w:rsidRPr="00DF1BC9">
              <w:rPr>
                <w:sz w:val="22"/>
                <w:szCs w:val="22"/>
              </w:rPr>
              <w:t xml:space="preserve"> academic requirements.</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C</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2.00</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 xml:space="preserve">Unsatisfactory. Indicates the instructor's reservations about the student's ability to meet the </w:t>
            </w:r>
            <w:proofErr w:type="spellStart"/>
            <w:r w:rsidRPr="00DF1BC9">
              <w:rPr>
                <w:sz w:val="22"/>
                <w:szCs w:val="22"/>
              </w:rPr>
              <w:t>iSchool’s</w:t>
            </w:r>
            <w:proofErr w:type="spellEnd"/>
            <w:r w:rsidRPr="00DF1BC9">
              <w:rPr>
                <w:sz w:val="22"/>
                <w:szCs w:val="22"/>
              </w:rPr>
              <w:t xml:space="preserve"> academic requirements.</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C-</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1.67</w:t>
            </w:r>
          </w:p>
        </w:tc>
        <w:tc>
          <w:tcPr>
            <w:tcW w:w="7920" w:type="dxa"/>
            <w:shd w:val="clear" w:color="auto" w:fill="auto"/>
          </w:tcPr>
          <w:p w:rsidR="00865E6F" w:rsidRPr="00DF1BC9" w:rsidRDefault="00865E6F" w:rsidP="00BB6616">
            <w:pPr>
              <w:widowControl w:val="0"/>
              <w:rPr>
                <w:sz w:val="22"/>
                <w:szCs w:val="22"/>
              </w:rPr>
            </w:pPr>
            <w:r w:rsidRPr="00DF1BC9">
              <w:rPr>
                <w:sz w:val="22"/>
                <w:szCs w:val="22"/>
              </w:rPr>
              <w:t xml:space="preserve">Unsatisfactory. Indicates the instructor's strong reservations about the student's ability to meet the </w:t>
            </w:r>
            <w:proofErr w:type="spellStart"/>
            <w:r w:rsidRPr="00DF1BC9">
              <w:rPr>
                <w:sz w:val="22"/>
                <w:szCs w:val="22"/>
              </w:rPr>
              <w:t>iSchool’s</w:t>
            </w:r>
            <w:proofErr w:type="spellEnd"/>
            <w:r w:rsidRPr="00DF1BC9">
              <w:rPr>
                <w:sz w:val="22"/>
                <w:szCs w:val="22"/>
              </w:rPr>
              <w:t xml:space="preserve"> academic requirements.  Any course with a grade lower than C cannot be counted toward a student’s degree.</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D</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1.00</w:t>
            </w:r>
          </w:p>
        </w:tc>
        <w:tc>
          <w:tcPr>
            <w:tcW w:w="7920" w:type="dxa"/>
            <w:shd w:val="clear" w:color="auto" w:fill="auto"/>
          </w:tcPr>
          <w:p w:rsidR="00865E6F" w:rsidRPr="00DF1BC9" w:rsidRDefault="00865E6F" w:rsidP="00BB6616">
            <w:pPr>
              <w:widowControl w:val="0"/>
              <w:rPr>
                <w:sz w:val="22"/>
                <w:szCs w:val="22"/>
              </w:rPr>
            </w:pPr>
            <w:r w:rsidRPr="00DF1BC9">
              <w:rPr>
                <w:sz w:val="22"/>
                <w:szCs w:val="22"/>
              </w:rPr>
              <w:t xml:space="preserve">Unacceptable. Indicates the instructor's very strong reservations about the student's ability to meet the </w:t>
            </w:r>
            <w:proofErr w:type="spellStart"/>
            <w:r w:rsidRPr="00DF1BC9">
              <w:rPr>
                <w:sz w:val="22"/>
                <w:szCs w:val="22"/>
              </w:rPr>
              <w:t>iSchool’s</w:t>
            </w:r>
            <w:proofErr w:type="spellEnd"/>
            <w:r w:rsidRPr="00DF1BC9">
              <w:rPr>
                <w:sz w:val="22"/>
                <w:szCs w:val="22"/>
              </w:rPr>
              <w:t xml:space="preserve"> academic requirements and to earn a graduate degree.  Any course with a grade lower than C cannot be counted toward a student’s degree.</w:t>
            </w:r>
          </w:p>
        </w:tc>
      </w:tr>
      <w:tr w:rsidR="00865E6F" w:rsidRPr="00DF1BC9" w:rsidTr="00DF1BC9">
        <w:tc>
          <w:tcPr>
            <w:tcW w:w="648" w:type="dxa"/>
            <w:shd w:val="clear" w:color="auto" w:fill="auto"/>
          </w:tcPr>
          <w:p w:rsidR="00865E6F" w:rsidRPr="00DF1BC9" w:rsidRDefault="00865E6F" w:rsidP="00BB6616">
            <w:pPr>
              <w:widowControl w:val="0"/>
              <w:jc w:val="both"/>
              <w:rPr>
                <w:sz w:val="22"/>
                <w:szCs w:val="22"/>
              </w:rPr>
            </w:pPr>
            <w:r w:rsidRPr="00DF1BC9">
              <w:rPr>
                <w:sz w:val="22"/>
                <w:szCs w:val="22"/>
              </w:rPr>
              <w:t>F</w:t>
            </w:r>
          </w:p>
        </w:tc>
        <w:tc>
          <w:tcPr>
            <w:tcW w:w="630" w:type="dxa"/>
            <w:shd w:val="clear" w:color="auto" w:fill="auto"/>
          </w:tcPr>
          <w:p w:rsidR="00865E6F" w:rsidRPr="00DF1BC9" w:rsidRDefault="00865E6F" w:rsidP="00BB6616">
            <w:pPr>
              <w:widowControl w:val="0"/>
              <w:jc w:val="both"/>
              <w:rPr>
                <w:sz w:val="22"/>
                <w:szCs w:val="22"/>
              </w:rPr>
            </w:pPr>
            <w:r w:rsidRPr="00DF1BC9">
              <w:rPr>
                <w:sz w:val="22"/>
                <w:szCs w:val="22"/>
              </w:rPr>
              <w:t>0.00</w:t>
            </w:r>
          </w:p>
        </w:tc>
        <w:tc>
          <w:tcPr>
            <w:tcW w:w="7920" w:type="dxa"/>
            <w:shd w:val="clear" w:color="auto" w:fill="auto"/>
          </w:tcPr>
          <w:p w:rsidR="00865E6F" w:rsidRPr="00DF1BC9" w:rsidRDefault="00865E6F" w:rsidP="00BB6616">
            <w:pPr>
              <w:widowControl w:val="0"/>
              <w:jc w:val="both"/>
              <w:rPr>
                <w:sz w:val="22"/>
                <w:szCs w:val="22"/>
              </w:rPr>
            </w:pPr>
            <w:r w:rsidRPr="00DF1BC9">
              <w:rPr>
                <w:sz w:val="22"/>
                <w:szCs w:val="22"/>
              </w:rPr>
              <w:t>Failing.</w:t>
            </w:r>
          </w:p>
        </w:tc>
      </w:tr>
    </w:tbl>
    <w:p w:rsidR="00BB69A4" w:rsidRDefault="00BB69A4" w:rsidP="00BB69A4"/>
    <w:p w:rsidR="0001378B" w:rsidRDefault="0001378B" w:rsidP="00BB69A4"/>
    <w:p w:rsidR="00BB69A4" w:rsidRDefault="00BB69A4" w:rsidP="00BB69A4">
      <w:r>
        <w:t xml:space="preserve">Semester grades will be computed as follows: </w:t>
      </w:r>
      <w:r>
        <w:br/>
      </w:r>
    </w:p>
    <w:p w:rsidR="00F060FA" w:rsidRPr="00995A94" w:rsidRDefault="00BB69A4" w:rsidP="00BB69A4">
      <w:pPr>
        <w:rPr>
          <w:sz w:val="22"/>
          <w:szCs w:val="22"/>
        </w:rPr>
      </w:pPr>
      <w:r w:rsidRPr="00995A94">
        <w:rPr>
          <w:sz w:val="22"/>
          <w:szCs w:val="22"/>
        </w:rPr>
        <w:t>A = 94-100; A- = 90-93</w:t>
      </w:r>
      <w:r w:rsidRPr="00995A94">
        <w:rPr>
          <w:sz w:val="22"/>
          <w:szCs w:val="22"/>
        </w:rPr>
        <w:br/>
        <w:t>B+ = 87-89; B = 84-86; B- = 80-83</w:t>
      </w:r>
      <w:r w:rsidRPr="00995A94">
        <w:rPr>
          <w:sz w:val="22"/>
          <w:szCs w:val="22"/>
        </w:rPr>
        <w:br/>
        <w:t>C+ = 77-79; C = 74-76; C- = 70-73</w:t>
      </w:r>
      <w:r w:rsidRPr="00995A94">
        <w:rPr>
          <w:sz w:val="22"/>
          <w:szCs w:val="22"/>
        </w:rPr>
        <w:br/>
        <w:t>D+ = 67-69; D = 60-66</w:t>
      </w:r>
      <w:r w:rsidRPr="00995A94">
        <w:rPr>
          <w:sz w:val="22"/>
          <w:szCs w:val="22"/>
        </w:rPr>
        <w:br/>
        <w:t>F = anything below 59</w:t>
      </w:r>
    </w:p>
    <w:p w:rsidR="00F060FA" w:rsidRDefault="00F060FA" w:rsidP="00F060FA">
      <w:r>
        <w:br w:type="page"/>
      </w:r>
    </w:p>
    <w:p w:rsidR="00BB69A4" w:rsidRPr="00C06512" w:rsidRDefault="00BB69A4" w:rsidP="00A81DFF">
      <w:pPr>
        <w:pStyle w:val="Heading3"/>
        <w:numPr>
          <w:ilvl w:val="1"/>
          <w:numId w:val="33"/>
        </w:numPr>
        <w:spacing w:before="120"/>
      </w:pPr>
      <w:r>
        <w:lastRenderedPageBreak/>
        <w:t>Grading rubric for presentations in the class</w:t>
      </w:r>
    </w:p>
    <w:p w:rsidR="00BB69A4" w:rsidRDefault="00BB69A4" w:rsidP="00BB69A4">
      <w:pPr>
        <w:rPr>
          <w:b/>
        </w:rPr>
      </w:pPr>
    </w:p>
    <w:p w:rsidR="00BB69A4" w:rsidRPr="00995A94" w:rsidRDefault="00BB69A4" w:rsidP="00BB69A4">
      <w:pPr>
        <w:rPr>
          <w:sz w:val="22"/>
          <w:szCs w:val="22"/>
        </w:rPr>
      </w:pPr>
      <w:r w:rsidRPr="00995A94">
        <w:rPr>
          <w:sz w:val="22"/>
          <w:szCs w:val="22"/>
        </w:rPr>
        <w:t xml:space="preserve">For all your presentations in this class (topic presentations and final project presentations), you are encouraged to use </w:t>
      </w:r>
      <w:proofErr w:type="spellStart"/>
      <w:r w:rsidRPr="00995A94">
        <w:rPr>
          <w:sz w:val="22"/>
          <w:szCs w:val="22"/>
        </w:rPr>
        <w:t>Powerpoint</w:t>
      </w:r>
      <w:proofErr w:type="spellEnd"/>
      <w:r w:rsidRPr="00995A94">
        <w:rPr>
          <w:sz w:val="22"/>
          <w:szCs w:val="22"/>
        </w:rPr>
        <w:t xml:space="preserve"> or some other presentation program (such as Open Office or Lotus Symphony). The grading rubric for the presentation is listed below (Note: This </w:t>
      </w:r>
      <w:hyperlink r:id="rId13" w:history="1">
        <w:r w:rsidRPr="00995A94">
          <w:rPr>
            <w:rStyle w:val="Hyperlink"/>
            <w:sz w:val="22"/>
            <w:szCs w:val="22"/>
          </w:rPr>
          <w:t>rubric</w:t>
        </w:r>
      </w:hyperlink>
      <w:r w:rsidRPr="00995A94">
        <w:rPr>
          <w:sz w:val="22"/>
          <w:szCs w:val="22"/>
        </w:rPr>
        <w:t xml:space="preserve"> was developed by </w:t>
      </w:r>
      <w:hyperlink r:id="rId14" w:history="1">
        <w:r w:rsidRPr="00995A94">
          <w:rPr>
            <w:rStyle w:val="Hyperlink"/>
            <w:sz w:val="22"/>
            <w:szCs w:val="22"/>
          </w:rPr>
          <w:t>Information Technology Evaluation Services, NC Department of Public Instruction</w:t>
        </w:r>
      </w:hyperlink>
      <w:r w:rsidRPr="00995A94">
        <w:rPr>
          <w:sz w:val="22"/>
          <w:szCs w:val="22"/>
        </w:rPr>
        <w:t xml:space="preserve">. However, it was slightly modified for our purposes.) </w:t>
      </w:r>
    </w:p>
    <w:p w:rsidR="00BB69A4" w:rsidRPr="002E3405" w:rsidRDefault="00BB69A4" w:rsidP="00BB69A4">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7155"/>
      </w:tblGrid>
      <w:tr w:rsidR="00BB69A4" w:rsidRPr="001A4F52" w:rsidTr="00AF3E21">
        <w:trPr>
          <w:jc w:val="center"/>
        </w:trPr>
        <w:tc>
          <w:tcPr>
            <w:tcW w:w="8640" w:type="dxa"/>
            <w:gridSpan w:val="2"/>
          </w:tcPr>
          <w:p w:rsidR="00BB69A4" w:rsidRPr="001A4F52" w:rsidRDefault="00BB69A4" w:rsidP="00AF3E21">
            <w:pPr>
              <w:pStyle w:val="text"/>
              <w:widowControl w:val="0"/>
              <w:ind w:left="0"/>
              <w:jc w:val="both"/>
              <w:rPr>
                <w:rFonts w:ascii="Times New Roman" w:hAnsi="Times New Roman" w:cs="Times New Roman"/>
                <w:b/>
                <w:sz w:val="20"/>
                <w:szCs w:val="20"/>
              </w:rPr>
            </w:pPr>
            <w:r w:rsidRPr="001A4F52">
              <w:rPr>
                <w:rFonts w:ascii="Times New Roman" w:hAnsi="Times New Roman" w:cs="Times New Roman"/>
                <w:b/>
                <w:sz w:val="20"/>
                <w:szCs w:val="20"/>
              </w:rPr>
              <w:t xml:space="preserve">Organization </w:t>
            </w:r>
          </w:p>
        </w:tc>
      </w:tr>
      <w:tr w:rsidR="00BB69A4" w:rsidTr="00AF3E21">
        <w:trPr>
          <w:jc w:val="center"/>
        </w:trPr>
        <w:tc>
          <w:tcPr>
            <w:tcW w:w="1485" w:type="dxa"/>
            <w:vAlign w:val="center"/>
          </w:tcPr>
          <w:p w:rsidR="00BB69A4" w:rsidRPr="001A4F52" w:rsidRDefault="00BB69A4" w:rsidP="00AF3E21">
            <w:pPr>
              <w:pStyle w:val="text"/>
              <w:widowControl w:val="0"/>
              <w:tabs>
                <w:tab w:val="left" w:pos="1440"/>
                <w:tab w:val="left" w:pos="1485"/>
              </w:tabs>
              <w:ind w:left="0" w:right="-45"/>
              <w:jc w:val="both"/>
              <w:rPr>
                <w:rFonts w:ascii="Times New Roman" w:hAnsi="Times New Roman" w:cs="Times New Roman"/>
                <w:sz w:val="20"/>
                <w:szCs w:val="20"/>
              </w:rPr>
            </w:pPr>
            <w:r w:rsidRPr="001A4F52">
              <w:rPr>
                <w:rFonts w:ascii="Times New Roman" w:hAnsi="Times New Roman" w:cs="Times New Roman"/>
                <w:sz w:val="20"/>
                <w:szCs w:val="20"/>
              </w:rPr>
              <w:t>Unacceptable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Audience cannot understand presentation because there is no sequence of information</w:t>
            </w:r>
          </w:p>
        </w:tc>
      </w:tr>
      <w:tr w:rsidR="00BB69A4" w:rsidTr="00AF3E21">
        <w:trPr>
          <w:jc w:val="center"/>
        </w:trPr>
        <w:tc>
          <w:tcPr>
            <w:tcW w:w="1485" w:type="dxa"/>
            <w:vAlign w:val="center"/>
          </w:tcPr>
          <w:p w:rsidR="00BB69A4" w:rsidRPr="001A4F52" w:rsidRDefault="00BB69A4" w:rsidP="00AF3E21">
            <w:pPr>
              <w:pStyle w:val="text"/>
              <w:widowControl w:val="0"/>
              <w:ind w:left="0" w:right="-63"/>
              <w:jc w:val="both"/>
              <w:rPr>
                <w:rFonts w:ascii="Times New Roman" w:hAnsi="Times New Roman" w:cs="Times New Roman"/>
                <w:sz w:val="20"/>
                <w:szCs w:val="20"/>
              </w:rPr>
            </w:pPr>
            <w:r w:rsidRPr="001A4F52">
              <w:rPr>
                <w:rFonts w:ascii="Times New Roman" w:hAnsi="Times New Roman" w:cs="Times New Roman"/>
                <w:sz w:val="20"/>
                <w:szCs w:val="20"/>
              </w:rPr>
              <w:t>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Audience has difficulty following presentation because presenter jumps around</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Good</w:t>
            </w:r>
          </w:p>
        </w:tc>
        <w:tc>
          <w:tcPr>
            <w:tcW w:w="7155" w:type="dxa"/>
          </w:tcPr>
          <w:p w:rsidR="00BB69A4" w:rsidRPr="001A4F52" w:rsidRDefault="00BB69A4" w:rsidP="00B01F87">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presents information in logical sequence which audience can follow</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Excellent</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presents information in logical, interesting sequence which audience can follow</w:t>
            </w:r>
          </w:p>
        </w:tc>
      </w:tr>
      <w:tr w:rsidR="00BB69A4" w:rsidTr="00AF3E21">
        <w:trPr>
          <w:jc w:val="center"/>
        </w:trPr>
        <w:tc>
          <w:tcPr>
            <w:tcW w:w="8640" w:type="dxa"/>
            <w:gridSpan w:val="2"/>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Style w:val="Strong"/>
                <w:rFonts w:ascii="Times New Roman" w:hAnsi="Times New Roman" w:cs="Times New Roman"/>
                <w:sz w:val="20"/>
                <w:szCs w:val="20"/>
              </w:rPr>
              <w:t>Subject Knowledge</w:t>
            </w:r>
          </w:p>
        </w:tc>
      </w:tr>
      <w:tr w:rsidR="00BB69A4" w:rsidTr="00AF3E21">
        <w:trPr>
          <w:jc w:val="center"/>
        </w:trPr>
        <w:tc>
          <w:tcPr>
            <w:tcW w:w="1485" w:type="dxa"/>
            <w:vAlign w:val="center"/>
          </w:tcPr>
          <w:p w:rsidR="00BB69A4" w:rsidRPr="001A4F52" w:rsidRDefault="00BB69A4" w:rsidP="00AF3E21">
            <w:pPr>
              <w:pStyle w:val="text"/>
              <w:widowControl w:val="0"/>
              <w:tabs>
                <w:tab w:val="left" w:pos="1440"/>
                <w:tab w:val="left" w:pos="1485"/>
              </w:tabs>
              <w:ind w:left="0" w:right="-45"/>
              <w:jc w:val="both"/>
              <w:rPr>
                <w:rFonts w:ascii="Times New Roman" w:hAnsi="Times New Roman" w:cs="Times New Roman"/>
                <w:sz w:val="20"/>
                <w:szCs w:val="20"/>
              </w:rPr>
            </w:pPr>
            <w:r w:rsidRPr="001A4F52">
              <w:rPr>
                <w:rFonts w:ascii="Times New Roman" w:hAnsi="Times New Roman" w:cs="Times New Roman"/>
                <w:sz w:val="20"/>
                <w:szCs w:val="20"/>
              </w:rPr>
              <w:t>Unacceptable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does not have grasp of information; presenter cannot answer questions about subject</w:t>
            </w:r>
          </w:p>
        </w:tc>
      </w:tr>
      <w:tr w:rsidR="00BB69A4" w:rsidTr="00AF3E21">
        <w:trPr>
          <w:jc w:val="center"/>
        </w:trPr>
        <w:tc>
          <w:tcPr>
            <w:tcW w:w="1485" w:type="dxa"/>
            <w:vAlign w:val="center"/>
          </w:tcPr>
          <w:p w:rsidR="00BB69A4" w:rsidRPr="001A4F52" w:rsidRDefault="00BB69A4" w:rsidP="00AF3E21">
            <w:pPr>
              <w:pStyle w:val="text"/>
              <w:widowControl w:val="0"/>
              <w:ind w:left="0" w:right="-63"/>
              <w:jc w:val="both"/>
              <w:rPr>
                <w:rFonts w:ascii="Times New Roman" w:hAnsi="Times New Roman" w:cs="Times New Roman"/>
                <w:sz w:val="20"/>
                <w:szCs w:val="20"/>
              </w:rPr>
            </w:pPr>
            <w:r w:rsidRPr="001A4F52">
              <w:rPr>
                <w:rFonts w:ascii="Times New Roman" w:hAnsi="Times New Roman" w:cs="Times New Roman"/>
                <w:sz w:val="20"/>
                <w:szCs w:val="20"/>
              </w:rPr>
              <w:t>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is uncomfortable with information and is able to answer only rudimentary questions</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Good</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is at ease with expected answers to all questions, but fails to elaborate</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Excellent</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 xml:space="preserve">Presenter demonstrates full knowledge (more than required) by answering all class questions with explanations and elaboration </w:t>
            </w:r>
          </w:p>
        </w:tc>
      </w:tr>
      <w:tr w:rsidR="00BB69A4" w:rsidTr="00AF3E21">
        <w:trPr>
          <w:jc w:val="center"/>
        </w:trPr>
        <w:tc>
          <w:tcPr>
            <w:tcW w:w="8640" w:type="dxa"/>
            <w:gridSpan w:val="2"/>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Style w:val="Strong"/>
                <w:rFonts w:ascii="Times New Roman" w:hAnsi="Times New Roman" w:cs="Times New Roman"/>
                <w:sz w:val="20"/>
                <w:szCs w:val="20"/>
              </w:rPr>
              <w:t>Graphics</w:t>
            </w:r>
          </w:p>
        </w:tc>
      </w:tr>
      <w:tr w:rsidR="00BB69A4" w:rsidTr="00AF3E21">
        <w:trPr>
          <w:jc w:val="center"/>
        </w:trPr>
        <w:tc>
          <w:tcPr>
            <w:tcW w:w="1485" w:type="dxa"/>
            <w:vAlign w:val="center"/>
          </w:tcPr>
          <w:p w:rsidR="00BB69A4" w:rsidRPr="001A4F52" w:rsidRDefault="00BB69A4" w:rsidP="00AF3E21">
            <w:pPr>
              <w:pStyle w:val="text"/>
              <w:widowControl w:val="0"/>
              <w:tabs>
                <w:tab w:val="left" w:pos="1440"/>
                <w:tab w:val="left" w:pos="1485"/>
              </w:tabs>
              <w:ind w:left="0" w:right="-45"/>
              <w:jc w:val="both"/>
              <w:rPr>
                <w:rFonts w:ascii="Times New Roman" w:hAnsi="Times New Roman" w:cs="Times New Roman"/>
                <w:sz w:val="20"/>
                <w:szCs w:val="20"/>
              </w:rPr>
            </w:pPr>
            <w:r w:rsidRPr="001A4F52">
              <w:rPr>
                <w:rFonts w:ascii="Times New Roman" w:hAnsi="Times New Roman" w:cs="Times New Roman"/>
                <w:sz w:val="20"/>
                <w:szCs w:val="20"/>
              </w:rPr>
              <w:t>Unacceptable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uses superfluous graphics or no graphics</w:t>
            </w:r>
          </w:p>
        </w:tc>
      </w:tr>
      <w:tr w:rsidR="00BB69A4" w:rsidTr="00AF3E21">
        <w:trPr>
          <w:jc w:val="center"/>
        </w:trPr>
        <w:tc>
          <w:tcPr>
            <w:tcW w:w="1485" w:type="dxa"/>
            <w:vAlign w:val="center"/>
          </w:tcPr>
          <w:p w:rsidR="00BB69A4" w:rsidRPr="001A4F52" w:rsidRDefault="00BB69A4" w:rsidP="00AF3E21">
            <w:pPr>
              <w:pStyle w:val="text"/>
              <w:widowControl w:val="0"/>
              <w:ind w:left="0" w:right="-63"/>
              <w:jc w:val="both"/>
              <w:rPr>
                <w:rFonts w:ascii="Times New Roman" w:hAnsi="Times New Roman" w:cs="Times New Roman"/>
                <w:sz w:val="20"/>
                <w:szCs w:val="20"/>
              </w:rPr>
            </w:pPr>
            <w:r w:rsidRPr="001A4F52">
              <w:rPr>
                <w:rFonts w:ascii="Times New Roman" w:hAnsi="Times New Roman" w:cs="Times New Roman"/>
                <w:sz w:val="20"/>
                <w:szCs w:val="20"/>
              </w:rPr>
              <w:t>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occasionally uses graphics that rarely support text and presentation</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Good</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Presenter's graphics relate to text and presentation</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Excellent</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Presenter's graphics explain and reinforce screen text and presentation</w:t>
            </w:r>
          </w:p>
        </w:tc>
      </w:tr>
      <w:tr w:rsidR="00BB69A4" w:rsidTr="00AF3E21">
        <w:trPr>
          <w:jc w:val="center"/>
        </w:trPr>
        <w:tc>
          <w:tcPr>
            <w:tcW w:w="8640" w:type="dxa"/>
            <w:gridSpan w:val="2"/>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Style w:val="Strong"/>
                <w:rFonts w:ascii="Times New Roman" w:hAnsi="Times New Roman" w:cs="Times New Roman"/>
                <w:sz w:val="20"/>
                <w:szCs w:val="20"/>
              </w:rPr>
              <w:t>Spelling &amp; Grammar</w:t>
            </w:r>
          </w:p>
        </w:tc>
      </w:tr>
      <w:tr w:rsidR="00BB69A4" w:rsidTr="00AF3E21">
        <w:trPr>
          <w:jc w:val="center"/>
        </w:trPr>
        <w:tc>
          <w:tcPr>
            <w:tcW w:w="1485" w:type="dxa"/>
            <w:vAlign w:val="center"/>
          </w:tcPr>
          <w:p w:rsidR="00BB69A4" w:rsidRPr="001A4F52" w:rsidRDefault="00BB69A4" w:rsidP="00AF3E21">
            <w:pPr>
              <w:pStyle w:val="text"/>
              <w:widowControl w:val="0"/>
              <w:tabs>
                <w:tab w:val="left" w:pos="1440"/>
                <w:tab w:val="left" w:pos="1485"/>
              </w:tabs>
              <w:ind w:left="0" w:right="-45"/>
              <w:jc w:val="both"/>
              <w:rPr>
                <w:rFonts w:ascii="Times New Roman" w:hAnsi="Times New Roman" w:cs="Times New Roman"/>
                <w:sz w:val="20"/>
                <w:szCs w:val="20"/>
              </w:rPr>
            </w:pPr>
            <w:r w:rsidRPr="001A4F52">
              <w:rPr>
                <w:rFonts w:ascii="Times New Roman" w:hAnsi="Times New Roman" w:cs="Times New Roman"/>
                <w:sz w:val="20"/>
                <w:szCs w:val="20"/>
              </w:rPr>
              <w:t>Unacceptable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Presenter's presentation has more than one misspelling and more than one grammatical error</w:t>
            </w:r>
          </w:p>
        </w:tc>
      </w:tr>
      <w:tr w:rsidR="00BB69A4" w:rsidTr="00AF3E21">
        <w:trPr>
          <w:jc w:val="center"/>
        </w:trPr>
        <w:tc>
          <w:tcPr>
            <w:tcW w:w="1485" w:type="dxa"/>
            <w:vAlign w:val="center"/>
          </w:tcPr>
          <w:p w:rsidR="00BB69A4" w:rsidRPr="001A4F52" w:rsidRDefault="00BB69A4" w:rsidP="00AF3E21">
            <w:pPr>
              <w:pStyle w:val="text"/>
              <w:widowControl w:val="0"/>
              <w:ind w:left="0" w:right="-63"/>
              <w:jc w:val="both"/>
              <w:rPr>
                <w:rFonts w:ascii="Times New Roman" w:hAnsi="Times New Roman" w:cs="Times New Roman"/>
                <w:sz w:val="20"/>
                <w:szCs w:val="20"/>
              </w:rPr>
            </w:pPr>
            <w:r w:rsidRPr="001A4F52">
              <w:rPr>
                <w:rFonts w:ascii="Times New Roman" w:hAnsi="Times New Roman" w:cs="Times New Roman"/>
                <w:sz w:val="20"/>
                <w:szCs w:val="20"/>
              </w:rPr>
              <w:t>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Presentation has exactly one misspelling and/or exactly one grammatical error, which a spell- or grammar checker would catch</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Good</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Presentation has exactly one misspelling and exactly one grammatical error, which a spell- or grammar checker would not catch</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Excellent</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Presentation has no misspellings or grammatical errors</w:t>
            </w:r>
          </w:p>
        </w:tc>
      </w:tr>
      <w:tr w:rsidR="00BB69A4" w:rsidTr="00AF3E21">
        <w:trPr>
          <w:jc w:val="center"/>
        </w:trPr>
        <w:tc>
          <w:tcPr>
            <w:tcW w:w="8640" w:type="dxa"/>
            <w:gridSpan w:val="2"/>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Style w:val="Strong"/>
                <w:rFonts w:ascii="Times New Roman" w:hAnsi="Times New Roman" w:cs="Times New Roman"/>
                <w:sz w:val="20"/>
                <w:szCs w:val="20"/>
              </w:rPr>
              <w:t>Eye Contact</w:t>
            </w:r>
          </w:p>
        </w:tc>
      </w:tr>
      <w:tr w:rsidR="00BB69A4" w:rsidTr="00AF3E21">
        <w:trPr>
          <w:jc w:val="center"/>
        </w:trPr>
        <w:tc>
          <w:tcPr>
            <w:tcW w:w="1485" w:type="dxa"/>
            <w:vAlign w:val="center"/>
          </w:tcPr>
          <w:p w:rsidR="00BB69A4" w:rsidRPr="001A4F52" w:rsidRDefault="00BB69A4" w:rsidP="00AF3E21">
            <w:pPr>
              <w:pStyle w:val="text"/>
              <w:widowControl w:val="0"/>
              <w:tabs>
                <w:tab w:val="left" w:pos="1440"/>
                <w:tab w:val="left" w:pos="1485"/>
              </w:tabs>
              <w:ind w:left="0" w:right="-45"/>
              <w:jc w:val="both"/>
              <w:rPr>
                <w:rFonts w:ascii="Times New Roman" w:hAnsi="Times New Roman" w:cs="Times New Roman"/>
                <w:sz w:val="20"/>
                <w:szCs w:val="20"/>
              </w:rPr>
            </w:pPr>
            <w:r w:rsidRPr="001A4F52">
              <w:rPr>
                <w:rFonts w:ascii="Times New Roman" w:hAnsi="Times New Roman" w:cs="Times New Roman"/>
                <w:sz w:val="20"/>
                <w:szCs w:val="20"/>
              </w:rPr>
              <w:t>Unacceptable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reads all of report with no eye contact</w:t>
            </w:r>
          </w:p>
        </w:tc>
      </w:tr>
      <w:tr w:rsidR="00BB69A4" w:rsidTr="00AF3E21">
        <w:trPr>
          <w:jc w:val="center"/>
        </w:trPr>
        <w:tc>
          <w:tcPr>
            <w:tcW w:w="1485" w:type="dxa"/>
            <w:vAlign w:val="center"/>
          </w:tcPr>
          <w:p w:rsidR="00BB69A4" w:rsidRPr="001A4F52" w:rsidRDefault="00BB69A4" w:rsidP="00AF3E21">
            <w:pPr>
              <w:pStyle w:val="text"/>
              <w:widowControl w:val="0"/>
              <w:ind w:left="0" w:right="-63"/>
              <w:jc w:val="both"/>
              <w:rPr>
                <w:rFonts w:ascii="Times New Roman" w:hAnsi="Times New Roman" w:cs="Times New Roman"/>
                <w:sz w:val="20"/>
                <w:szCs w:val="20"/>
              </w:rPr>
            </w:pPr>
            <w:r w:rsidRPr="001A4F52">
              <w:rPr>
                <w:rFonts w:ascii="Times New Roman" w:hAnsi="Times New Roman" w:cs="Times New Roman"/>
                <w:sz w:val="20"/>
                <w:szCs w:val="20"/>
              </w:rPr>
              <w:t>Acceptable</w:t>
            </w:r>
          </w:p>
        </w:tc>
        <w:tc>
          <w:tcPr>
            <w:tcW w:w="7155" w:type="dxa"/>
          </w:tcPr>
          <w:p w:rsidR="00BB69A4" w:rsidRPr="001A4F52" w:rsidRDefault="00BB69A4" w:rsidP="00FA0C19">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occasionally makes eye contact, but still reads most of report</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Good</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maintains eye contact most of the time but frequently returns to notes</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Excellent</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 xml:space="preserve">Presenter maintains eye contact with audience, seldom returning to notes </w:t>
            </w:r>
          </w:p>
        </w:tc>
      </w:tr>
      <w:tr w:rsidR="00BB69A4" w:rsidTr="00AF3E21">
        <w:trPr>
          <w:jc w:val="center"/>
        </w:trPr>
        <w:tc>
          <w:tcPr>
            <w:tcW w:w="8640" w:type="dxa"/>
            <w:gridSpan w:val="2"/>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Style w:val="Strong"/>
                <w:rFonts w:ascii="Times New Roman" w:hAnsi="Times New Roman" w:cs="Times New Roman"/>
                <w:sz w:val="20"/>
                <w:szCs w:val="20"/>
              </w:rPr>
              <w:t>Elocution</w:t>
            </w:r>
          </w:p>
        </w:tc>
      </w:tr>
      <w:tr w:rsidR="00BB69A4" w:rsidTr="00AF3E21">
        <w:trPr>
          <w:jc w:val="center"/>
        </w:trPr>
        <w:tc>
          <w:tcPr>
            <w:tcW w:w="1485" w:type="dxa"/>
            <w:vAlign w:val="center"/>
          </w:tcPr>
          <w:p w:rsidR="00BB69A4" w:rsidRPr="001A4F52" w:rsidRDefault="00BB69A4" w:rsidP="00AF3E21">
            <w:pPr>
              <w:pStyle w:val="text"/>
              <w:widowControl w:val="0"/>
              <w:tabs>
                <w:tab w:val="left" w:pos="1440"/>
                <w:tab w:val="left" w:pos="1485"/>
              </w:tabs>
              <w:ind w:left="0" w:right="-45"/>
              <w:jc w:val="both"/>
              <w:rPr>
                <w:rFonts w:ascii="Times New Roman" w:hAnsi="Times New Roman" w:cs="Times New Roman"/>
                <w:sz w:val="20"/>
                <w:szCs w:val="20"/>
              </w:rPr>
            </w:pPr>
            <w:r w:rsidRPr="001A4F52">
              <w:rPr>
                <w:rFonts w:ascii="Times New Roman" w:hAnsi="Times New Roman" w:cs="Times New Roman"/>
                <w:sz w:val="20"/>
                <w:szCs w:val="20"/>
              </w:rPr>
              <w:t>Unacceptable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mumbles, incorrectly pronounces terms, and speaks too quietly for audience in the back of room to hear</w:t>
            </w:r>
          </w:p>
        </w:tc>
      </w:tr>
      <w:tr w:rsidR="00BB69A4" w:rsidTr="00AF3E21">
        <w:trPr>
          <w:jc w:val="center"/>
        </w:trPr>
        <w:tc>
          <w:tcPr>
            <w:tcW w:w="1485" w:type="dxa"/>
            <w:vAlign w:val="center"/>
          </w:tcPr>
          <w:p w:rsidR="00BB69A4" w:rsidRPr="001A4F52" w:rsidRDefault="00BB69A4" w:rsidP="00AF3E21">
            <w:pPr>
              <w:pStyle w:val="text"/>
              <w:widowControl w:val="0"/>
              <w:ind w:left="0" w:right="-63"/>
              <w:jc w:val="both"/>
              <w:rPr>
                <w:rFonts w:ascii="Times New Roman" w:hAnsi="Times New Roman" w:cs="Times New Roman"/>
                <w:sz w:val="20"/>
                <w:szCs w:val="20"/>
              </w:rPr>
            </w:pPr>
            <w:r w:rsidRPr="001A4F52">
              <w:rPr>
                <w:rFonts w:ascii="Times New Roman" w:hAnsi="Times New Roman" w:cs="Times New Roman"/>
                <w:sz w:val="20"/>
                <w:szCs w:val="20"/>
              </w:rPr>
              <w:t>Acceptable</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Presenter's voice is low. Presenter incorrectly pronounces terms. Audience members have difficulty hearing presentation.</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Good</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Presenter's voice is clear. Presenter pronounces most words correctly. Most audience members can hear presentation.</w:t>
            </w:r>
          </w:p>
        </w:tc>
      </w:tr>
      <w:tr w:rsidR="00BB69A4" w:rsidTr="00AF3E21">
        <w:trPr>
          <w:jc w:val="center"/>
        </w:trPr>
        <w:tc>
          <w:tcPr>
            <w:tcW w:w="1485" w:type="dxa"/>
            <w:vAlign w:val="center"/>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Excellent</w:t>
            </w:r>
          </w:p>
        </w:tc>
        <w:tc>
          <w:tcPr>
            <w:tcW w:w="7155" w:type="dxa"/>
          </w:tcPr>
          <w:p w:rsidR="00BB69A4" w:rsidRPr="001A4F52" w:rsidRDefault="00BB69A4" w:rsidP="00AF3E21">
            <w:pPr>
              <w:pStyle w:val="text"/>
              <w:widowControl w:val="0"/>
              <w:ind w:left="0"/>
              <w:jc w:val="both"/>
              <w:rPr>
                <w:rFonts w:ascii="Times New Roman" w:hAnsi="Times New Roman" w:cs="Times New Roman"/>
                <w:sz w:val="20"/>
                <w:szCs w:val="20"/>
              </w:rPr>
            </w:pPr>
            <w:r w:rsidRPr="001A4F52">
              <w:rPr>
                <w:rFonts w:ascii="Times New Roman" w:hAnsi="Times New Roman" w:cs="Times New Roman"/>
                <w:sz w:val="20"/>
                <w:szCs w:val="20"/>
              </w:rPr>
              <w:t>Presenter uses a clear voice and correct, precise pronunciation of terms so that all audience members can hear presentation.</w:t>
            </w:r>
          </w:p>
        </w:tc>
      </w:tr>
    </w:tbl>
    <w:p w:rsidR="00BB69A4" w:rsidRDefault="00BB69A4" w:rsidP="00BB69A4">
      <w:pPr>
        <w:pStyle w:val="Heading2"/>
        <w:sectPr w:rsidR="00BB69A4" w:rsidSect="00FA0C19">
          <w:pgSz w:w="12240" w:h="15840"/>
          <w:pgMar w:top="1440" w:right="1440" w:bottom="1440" w:left="1440" w:header="720" w:footer="720" w:gutter="0"/>
          <w:cols w:space="720"/>
          <w:docGrid w:linePitch="360"/>
        </w:sectPr>
      </w:pPr>
    </w:p>
    <w:p w:rsidR="00BB69A4" w:rsidRDefault="00BB69A4" w:rsidP="00C34E6A">
      <w:pPr>
        <w:pStyle w:val="Heading2"/>
      </w:pPr>
      <w:r>
        <w:lastRenderedPageBreak/>
        <w:t xml:space="preserve">6. </w:t>
      </w:r>
      <w:r w:rsidRPr="00553FB5">
        <w:t xml:space="preserve">Assignments </w:t>
      </w:r>
    </w:p>
    <w:p w:rsidR="00BB69A4" w:rsidRPr="00553FB5" w:rsidRDefault="00BB69A4" w:rsidP="00BB69A4">
      <w:pPr>
        <w:pStyle w:val="Heading3"/>
      </w:pPr>
      <w:r>
        <w:t xml:space="preserve">6.1 </w:t>
      </w:r>
      <w:r w:rsidRPr="00553FB5">
        <w:t xml:space="preserve">Overview </w:t>
      </w:r>
      <w:bookmarkStart w:id="0" w:name="_GoBack"/>
      <w:bookmarkEnd w:id="0"/>
    </w:p>
    <w:p w:rsidR="00BB69A4" w:rsidRDefault="00BB69A4" w:rsidP="00BB69A4"/>
    <w:p w:rsidR="00BB69A4" w:rsidRPr="00995A94" w:rsidRDefault="00BB69A4" w:rsidP="00BB69A4">
      <w:pPr>
        <w:rPr>
          <w:sz w:val="22"/>
          <w:szCs w:val="22"/>
        </w:rPr>
      </w:pPr>
      <w:r w:rsidRPr="00995A94">
        <w:rPr>
          <w:sz w:val="22"/>
          <w:szCs w:val="22"/>
        </w:rPr>
        <w:t>This is an overview of the assignments for this course:</w:t>
      </w:r>
    </w:p>
    <w:p w:rsidR="00273DDB" w:rsidRPr="00995A94" w:rsidRDefault="00273DDB" w:rsidP="00273DDB">
      <w:pPr>
        <w:rPr>
          <w:b/>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50"/>
        <w:gridCol w:w="2340"/>
        <w:gridCol w:w="900"/>
      </w:tblGrid>
      <w:tr w:rsidR="00273DDB" w:rsidRPr="00995A94" w:rsidTr="00BF7BFC">
        <w:tc>
          <w:tcPr>
            <w:tcW w:w="558" w:type="dxa"/>
            <w:tcBorders>
              <w:bottom w:val="single" w:sz="4" w:space="0" w:color="auto"/>
            </w:tcBorders>
            <w:shd w:val="clear" w:color="auto" w:fill="D9D9D9"/>
          </w:tcPr>
          <w:p w:rsidR="00273DDB" w:rsidRPr="00995A94" w:rsidRDefault="00273DDB" w:rsidP="00F361FF">
            <w:pPr>
              <w:widowControl w:val="0"/>
              <w:jc w:val="both"/>
              <w:rPr>
                <w:sz w:val="22"/>
                <w:szCs w:val="22"/>
              </w:rPr>
            </w:pPr>
          </w:p>
        </w:tc>
        <w:tc>
          <w:tcPr>
            <w:tcW w:w="4950" w:type="dxa"/>
            <w:shd w:val="clear" w:color="auto" w:fill="D9D9D9"/>
          </w:tcPr>
          <w:p w:rsidR="00273DDB" w:rsidRPr="00995A94" w:rsidRDefault="00273DDB" w:rsidP="00F361FF">
            <w:pPr>
              <w:widowControl w:val="0"/>
              <w:jc w:val="center"/>
              <w:rPr>
                <w:b/>
                <w:sz w:val="22"/>
                <w:szCs w:val="22"/>
              </w:rPr>
            </w:pPr>
            <w:r w:rsidRPr="00995A94">
              <w:rPr>
                <w:b/>
                <w:sz w:val="22"/>
                <w:szCs w:val="22"/>
              </w:rPr>
              <w:t>Assignment</w:t>
            </w:r>
          </w:p>
        </w:tc>
        <w:tc>
          <w:tcPr>
            <w:tcW w:w="2340" w:type="dxa"/>
            <w:shd w:val="clear" w:color="auto" w:fill="D9D9D9"/>
          </w:tcPr>
          <w:p w:rsidR="00273DDB" w:rsidRPr="00995A94" w:rsidRDefault="00273DDB" w:rsidP="00F361FF">
            <w:pPr>
              <w:widowControl w:val="0"/>
              <w:jc w:val="center"/>
              <w:rPr>
                <w:b/>
                <w:sz w:val="22"/>
                <w:szCs w:val="22"/>
              </w:rPr>
            </w:pPr>
            <w:r w:rsidRPr="00995A94">
              <w:rPr>
                <w:b/>
                <w:sz w:val="22"/>
                <w:szCs w:val="22"/>
              </w:rPr>
              <w:t>Due date</w:t>
            </w:r>
          </w:p>
        </w:tc>
        <w:tc>
          <w:tcPr>
            <w:tcW w:w="900" w:type="dxa"/>
            <w:shd w:val="clear" w:color="auto" w:fill="D9D9D9"/>
          </w:tcPr>
          <w:p w:rsidR="00273DDB" w:rsidRPr="00995A94" w:rsidRDefault="00273DDB" w:rsidP="00F361FF">
            <w:pPr>
              <w:widowControl w:val="0"/>
              <w:jc w:val="center"/>
              <w:rPr>
                <w:b/>
                <w:sz w:val="22"/>
                <w:szCs w:val="22"/>
              </w:rPr>
            </w:pPr>
            <w:r w:rsidRPr="00995A94">
              <w:rPr>
                <w:b/>
                <w:sz w:val="22"/>
                <w:szCs w:val="22"/>
              </w:rPr>
              <w:t>Points</w:t>
            </w:r>
          </w:p>
        </w:tc>
      </w:tr>
      <w:tr w:rsidR="00273DDB" w:rsidRPr="00995A94" w:rsidTr="00BF7BFC">
        <w:tc>
          <w:tcPr>
            <w:tcW w:w="558" w:type="dxa"/>
            <w:shd w:val="clear" w:color="auto" w:fill="D9D9D9"/>
            <w:vAlign w:val="center"/>
          </w:tcPr>
          <w:p w:rsidR="00273DDB" w:rsidRPr="00995A94" w:rsidRDefault="00273DDB" w:rsidP="00F361FF">
            <w:pPr>
              <w:widowControl w:val="0"/>
              <w:jc w:val="center"/>
              <w:rPr>
                <w:sz w:val="22"/>
                <w:szCs w:val="22"/>
              </w:rPr>
            </w:pPr>
            <w:r w:rsidRPr="00995A94">
              <w:rPr>
                <w:sz w:val="22"/>
                <w:szCs w:val="22"/>
              </w:rPr>
              <w:t>1</w:t>
            </w:r>
          </w:p>
        </w:tc>
        <w:tc>
          <w:tcPr>
            <w:tcW w:w="4950" w:type="dxa"/>
          </w:tcPr>
          <w:p w:rsidR="00273DDB" w:rsidRPr="00995A94" w:rsidRDefault="00273DDB" w:rsidP="00BF7BFC">
            <w:pPr>
              <w:widowControl w:val="0"/>
              <w:rPr>
                <w:sz w:val="22"/>
                <w:szCs w:val="22"/>
              </w:rPr>
            </w:pPr>
            <w:r w:rsidRPr="00995A94">
              <w:rPr>
                <w:sz w:val="22"/>
                <w:szCs w:val="22"/>
              </w:rPr>
              <w:t>Attend</w:t>
            </w:r>
            <w:r w:rsidR="00C34E6A" w:rsidRPr="00995A94">
              <w:rPr>
                <w:sz w:val="22"/>
                <w:szCs w:val="22"/>
              </w:rPr>
              <w:t>ing</w:t>
            </w:r>
            <w:r w:rsidRPr="00995A94">
              <w:rPr>
                <w:sz w:val="22"/>
                <w:szCs w:val="22"/>
              </w:rPr>
              <w:t xml:space="preserve"> class</w:t>
            </w:r>
            <w:r w:rsidR="00C34E6A" w:rsidRPr="00995A94">
              <w:rPr>
                <w:sz w:val="22"/>
                <w:szCs w:val="22"/>
              </w:rPr>
              <w:t xml:space="preserve"> </w:t>
            </w:r>
          </w:p>
        </w:tc>
        <w:tc>
          <w:tcPr>
            <w:tcW w:w="2340" w:type="dxa"/>
            <w:vAlign w:val="center"/>
          </w:tcPr>
          <w:p w:rsidR="00273DDB" w:rsidRPr="00995A94" w:rsidRDefault="00273DDB" w:rsidP="00F361FF">
            <w:pPr>
              <w:widowControl w:val="0"/>
              <w:jc w:val="center"/>
              <w:rPr>
                <w:sz w:val="22"/>
                <w:szCs w:val="22"/>
              </w:rPr>
            </w:pPr>
          </w:p>
        </w:tc>
        <w:tc>
          <w:tcPr>
            <w:tcW w:w="900" w:type="dxa"/>
            <w:vAlign w:val="center"/>
          </w:tcPr>
          <w:p w:rsidR="00273DDB" w:rsidRPr="00995A94" w:rsidRDefault="00273DDB" w:rsidP="00F361FF">
            <w:pPr>
              <w:widowControl w:val="0"/>
              <w:jc w:val="center"/>
              <w:rPr>
                <w:sz w:val="22"/>
                <w:szCs w:val="22"/>
              </w:rPr>
            </w:pPr>
            <w:r w:rsidRPr="00995A94">
              <w:rPr>
                <w:sz w:val="22"/>
                <w:szCs w:val="22"/>
              </w:rPr>
              <w:t>5</w:t>
            </w:r>
          </w:p>
        </w:tc>
      </w:tr>
      <w:tr w:rsidR="00D50E8C" w:rsidRPr="00995A94" w:rsidTr="00BF7BFC">
        <w:tc>
          <w:tcPr>
            <w:tcW w:w="558" w:type="dxa"/>
            <w:shd w:val="clear" w:color="auto" w:fill="D9D9D9"/>
            <w:vAlign w:val="center"/>
          </w:tcPr>
          <w:p w:rsidR="00D50E8C" w:rsidRPr="00995A94" w:rsidRDefault="00BF7BFC" w:rsidP="00F361FF">
            <w:pPr>
              <w:widowControl w:val="0"/>
              <w:jc w:val="center"/>
              <w:rPr>
                <w:sz w:val="22"/>
                <w:szCs w:val="22"/>
              </w:rPr>
            </w:pPr>
            <w:r w:rsidRPr="00995A94">
              <w:rPr>
                <w:sz w:val="22"/>
                <w:szCs w:val="22"/>
              </w:rPr>
              <w:t>2</w:t>
            </w:r>
          </w:p>
        </w:tc>
        <w:tc>
          <w:tcPr>
            <w:tcW w:w="4950" w:type="dxa"/>
          </w:tcPr>
          <w:p w:rsidR="00D50E8C" w:rsidRPr="00995A94" w:rsidRDefault="00D50E8C" w:rsidP="00C34E6A">
            <w:pPr>
              <w:widowControl w:val="0"/>
              <w:rPr>
                <w:sz w:val="22"/>
                <w:szCs w:val="22"/>
              </w:rPr>
            </w:pPr>
            <w:r w:rsidRPr="00995A94">
              <w:rPr>
                <w:sz w:val="22"/>
                <w:szCs w:val="22"/>
              </w:rPr>
              <w:t>Participating in class discussions</w:t>
            </w:r>
          </w:p>
        </w:tc>
        <w:tc>
          <w:tcPr>
            <w:tcW w:w="2340" w:type="dxa"/>
            <w:vAlign w:val="center"/>
          </w:tcPr>
          <w:p w:rsidR="00D50E8C" w:rsidRPr="00995A94" w:rsidRDefault="00D50E8C" w:rsidP="00F361FF">
            <w:pPr>
              <w:widowControl w:val="0"/>
              <w:jc w:val="center"/>
              <w:rPr>
                <w:sz w:val="22"/>
                <w:szCs w:val="22"/>
              </w:rPr>
            </w:pPr>
          </w:p>
        </w:tc>
        <w:tc>
          <w:tcPr>
            <w:tcW w:w="900" w:type="dxa"/>
            <w:vAlign w:val="center"/>
          </w:tcPr>
          <w:p w:rsidR="00D50E8C" w:rsidRPr="00995A94" w:rsidRDefault="00D50E8C" w:rsidP="00D8224D">
            <w:pPr>
              <w:widowControl w:val="0"/>
              <w:jc w:val="center"/>
              <w:rPr>
                <w:sz w:val="22"/>
                <w:szCs w:val="22"/>
              </w:rPr>
            </w:pPr>
            <w:r w:rsidRPr="00995A94">
              <w:rPr>
                <w:sz w:val="22"/>
                <w:szCs w:val="22"/>
              </w:rPr>
              <w:t>1</w:t>
            </w:r>
            <w:r w:rsidR="00D8224D">
              <w:rPr>
                <w:sz w:val="22"/>
                <w:szCs w:val="22"/>
              </w:rPr>
              <w:t>5</w:t>
            </w:r>
          </w:p>
        </w:tc>
      </w:tr>
      <w:tr w:rsidR="00273DDB" w:rsidRPr="00995A94" w:rsidTr="00BF7BFC">
        <w:tc>
          <w:tcPr>
            <w:tcW w:w="558" w:type="dxa"/>
            <w:shd w:val="clear" w:color="auto" w:fill="D9D9D9"/>
          </w:tcPr>
          <w:p w:rsidR="00273DDB" w:rsidRPr="00995A94" w:rsidRDefault="00BF7BFC" w:rsidP="00F361FF">
            <w:pPr>
              <w:widowControl w:val="0"/>
              <w:jc w:val="center"/>
              <w:rPr>
                <w:sz w:val="22"/>
                <w:szCs w:val="22"/>
              </w:rPr>
            </w:pPr>
            <w:r w:rsidRPr="00995A94">
              <w:rPr>
                <w:sz w:val="22"/>
                <w:szCs w:val="22"/>
              </w:rPr>
              <w:t>3</w:t>
            </w:r>
          </w:p>
        </w:tc>
        <w:tc>
          <w:tcPr>
            <w:tcW w:w="4950" w:type="dxa"/>
          </w:tcPr>
          <w:p w:rsidR="00273DDB" w:rsidRPr="00995A94" w:rsidRDefault="00273DDB" w:rsidP="00F361FF">
            <w:pPr>
              <w:widowControl w:val="0"/>
              <w:rPr>
                <w:sz w:val="22"/>
                <w:szCs w:val="22"/>
              </w:rPr>
            </w:pPr>
            <w:r w:rsidRPr="00995A94">
              <w:rPr>
                <w:sz w:val="22"/>
                <w:szCs w:val="22"/>
              </w:rPr>
              <w:t>Show and tell</w:t>
            </w:r>
          </w:p>
        </w:tc>
        <w:tc>
          <w:tcPr>
            <w:tcW w:w="2340" w:type="dxa"/>
            <w:vAlign w:val="center"/>
          </w:tcPr>
          <w:p w:rsidR="00273DDB" w:rsidRPr="00995A94" w:rsidRDefault="00273DDB" w:rsidP="00F361FF">
            <w:pPr>
              <w:widowControl w:val="0"/>
              <w:jc w:val="center"/>
              <w:rPr>
                <w:sz w:val="22"/>
                <w:szCs w:val="22"/>
              </w:rPr>
            </w:pPr>
            <w:r w:rsidRPr="00995A94">
              <w:rPr>
                <w:sz w:val="22"/>
                <w:szCs w:val="22"/>
              </w:rPr>
              <w:t>Various dates</w:t>
            </w:r>
          </w:p>
        </w:tc>
        <w:tc>
          <w:tcPr>
            <w:tcW w:w="900" w:type="dxa"/>
            <w:vAlign w:val="center"/>
          </w:tcPr>
          <w:p w:rsidR="00273DDB" w:rsidRPr="00995A94" w:rsidRDefault="00D9386D" w:rsidP="00E6411E">
            <w:pPr>
              <w:widowControl w:val="0"/>
              <w:jc w:val="center"/>
              <w:rPr>
                <w:sz w:val="22"/>
                <w:szCs w:val="22"/>
              </w:rPr>
            </w:pPr>
            <w:r w:rsidRPr="00995A94">
              <w:rPr>
                <w:sz w:val="22"/>
                <w:szCs w:val="22"/>
              </w:rPr>
              <w:t>1</w:t>
            </w:r>
            <w:r w:rsidR="00EB0442">
              <w:rPr>
                <w:sz w:val="22"/>
                <w:szCs w:val="22"/>
              </w:rPr>
              <w:t>5</w:t>
            </w:r>
          </w:p>
        </w:tc>
      </w:tr>
      <w:tr w:rsidR="00273DDB" w:rsidRPr="00995A94" w:rsidTr="00BF7BFC">
        <w:tc>
          <w:tcPr>
            <w:tcW w:w="558" w:type="dxa"/>
            <w:shd w:val="clear" w:color="auto" w:fill="D9D9D9"/>
          </w:tcPr>
          <w:p w:rsidR="00273DDB" w:rsidRPr="00995A94" w:rsidRDefault="00BF7BFC" w:rsidP="00F361FF">
            <w:pPr>
              <w:widowControl w:val="0"/>
              <w:jc w:val="center"/>
              <w:rPr>
                <w:sz w:val="22"/>
                <w:szCs w:val="22"/>
              </w:rPr>
            </w:pPr>
            <w:r w:rsidRPr="00995A94">
              <w:rPr>
                <w:sz w:val="22"/>
                <w:szCs w:val="22"/>
              </w:rPr>
              <w:t>4</w:t>
            </w:r>
          </w:p>
        </w:tc>
        <w:tc>
          <w:tcPr>
            <w:tcW w:w="4950" w:type="dxa"/>
          </w:tcPr>
          <w:p w:rsidR="00273DDB" w:rsidRPr="00995A94" w:rsidRDefault="00273DDB" w:rsidP="00F361FF">
            <w:pPr>
              <w:widowControl w:val="0"/>
              <w:rPr>
                <w:sz w:val="22"/>
                <w:szCs w:val="22"/>
              </w:rPr>
            </w:pPr>
            <w:r w:rsidRPr="00995A94">
              <w:rPr>
                <w:sz w:val="22"/>
                <w:szCs w:val="22"/>
              </w:rPr>
              <w:t xml:space="preserve">Project </w:t>
            </w:r>
          </w:p>
        </w:tc>
        <w:tc>
          <w:tcPr>
            <w:tcW w:w="2340" w:type="dxa"/>
            <w:vAlign w:val="center"/>
          </w:tcPr>
          <w:p w:rsidR="00273DDB" w:rsidRPr="00995A94" w:rsidRDefault="00273DDB" w:rsidP="00F361FF">
            <w:pPr>
              <w:widowControl w:val="0"/>
              <w:jc w:val="center"/>
              <w:rPr>
                <w:sz w:val="22"/>
                <w:szCs w:val="22"/>
              </w:rPr>
            </w:pPr>
          </w:p>
        </w:tc>
        <w:tc>
          <w:tcPr>
            <w:tcW w:w="900" w:type="dxa"/>
          </w:tcPr>
          <w:p w:rsidR="00273DDB" w:rsidRPr="00995A94" w:rsidRDefault="00273DDB" w:rsidP="00F361FF">
            <w:pPr>
              <w:widowControl w:val="0"/>
              <w:jc w:val="center"/>
              <w:rPr>
                <w:sz w:val="22"/>
                <w:szCs w:val="22"/>
              </w:rPr>
            </w:pPr>
          </w:p>
        </w:tc>
      </w:tr>
      <w:tr w:rsidR="005D70D0" w:rsidRPr="00995A94" w:rsidTr="00BF7BFC">
        <w:tc>
          <w:tcPr>
            <w:tcW w:w="558" w:type="dxa"/>
            <w:vMerge w:val="restart"/>
            <w:shd w:val="clear" w:color="auto" w:fill="D9D9D9"/>
          </w:tcPr>
          <w:p w:rsidR="005D70D0" w:rsidRPr="00995A94" w:rsidRDefault="005D70D0" w:rsidP="00F361FF">
            <w:pPr>
              <w:widowControl w:val="0"/>
              <w:jc w:val="center"/>
              <w:rPr>
                <w:sz w:val="22"/>
                <w:szCs w:val="22"/>
              </w:rPr>
            </w:pPr>
          </w:p>
        </w:tc>
        <w:tc>
          <w:tcPr>
            <w:tcW w:w="4950" w:type="dxa"/>
          </w:tcPr>
          <w:p w:rsidR="005D70D0" w:rsidRPr="00995A94" w:rsidRDefault="00A618D8" w:rsidP="00090B6D">
            <w:pPr>
              <w:widowControl w:val="0"/>
              <w:jc w:val="both"/>
              <w:rPr>
                <w:sz w:val="22"/>
                <w:szCs w:val="22"/>
              </w:rPr>
            </w:pPr>
            <w:r>
              <w:rPr>
                <w:sz w:val="22"/>
                <w:szCs w:val="22"/>
              </w:rPr>
              <w:t>Project</w:t>
            </w:r>
            <w:r w:rsidR="00DE76B3">
              <w:rPr>
                <w:sz w:val="22"/>
                <w:szCs w:val="22"/>
              </w:rPr>
              <w:t xml:space="preserve"> proposal </w:t>
            </w:r>
          </w:p>
        </w:tc>
        <w:tc>
          <w:tcPr>
            <w:tcW w:w="2340" w:type="dxa"/>
            <w:vAlign w:val="center"/>
          </w:tcPr>
          <w:p w:rsidR="005D70D0" w:rsidRPr="00995A94" w:rsidRDefault="00161239" w:rsidP="00A618D8">
            <w:pPr>
              <w:widowControl w:val="0"/>
              <w:jc w:val="center"/>
              <w:rPr>
                <w:rFonts w:ascii="Calibri" w:hAnsi="Calibri"/>
                <w:sz w:val="22"/>
                <w:szCs w:val="22"/>
              </w:rPr>
            </w:pPr>
            <w:r w:rsidRPr="006324E7">
              <w:rPr>
                <w:sz w:val="22"/>
                <w:szCs w:val="22"/>
              </w:rPr>
              <w:t>Feb</w:t>
            </w:r>
            <w:r w:rsidR="00A618D8">
              <w:rPr>
                <w:sz w:val="22"/>
                <w:szCs w:val="22"/>
              </w:rPr>
              <w:t>ruary</w:t>
            </w:r>
            <w:r w:rsidR="00A618D8" w:rsidRPr="006324E7">
              <w:rPr>
                <w:sz w:val="22"/>
                <w:szCs w:val="22"/>
              </w:rPr>
              <w:t xml:space="preserve"> </w:t>
            </w:r>
            <w:r w:rsidR="00EB0442" w:rsidRPr="006324E7">
              <w:rPr>
                <w:sz w:val="22"/>
                <w:szCs w:val="22"/>
              </w:rPr>
              <w:t>1</w:t>
            </w:r>
            <w:r w:rsidR="00EB0442">
              <w:rPr>
                <w:sz w:val="22"/>
                <w:szCs w:val="22"/>
              </w:rPr>
              <w:t>0</w:t>
            </w:r>
          </w:p>
        </w:tc>
        <w:tc>
          <w:tcPr>
            <w:tcW w:w="900" w:type="dxa"/>
            <w:vAlign w:val="center"/>
          </w:tcPr>
          <w:p w:rsidR="005D70D0" w:rsidRPr="00995A94" w:rsidRDefault="00EB0442" w:rsidP="00EB0442">
            <w:pPr>
              <w:widowControl w:val="0"/>
              <w:jc w:val="center"/>
              <w:rPr>
                <w:sz w:val="22"/>
                <w:szCs w:val="22"/>
              </w:rPr>
            </w:pPr>
            <w:r>
              <w:rPr>
                <w:sz w:val="22"/>
                <w:szCs w:val="22"/>
              </w:rPr>
              <w:t>5</w:t>
            </w:r>
          </w:p>
        </w:tc>
      </w:tr>
      <w:tr w:rsidR="00A618D8" w:rsidRPr="00995A94" w:rsidTr="00BF7BFC">
        <w:tc>
          <w:tcPr>
            <w:tcW w:w="558" w:type="dxa"/>
            <w:vMerge/>
            <w:shd w:val="clear" w:color="auto" w:fill="D9D9D9"/>
          </w:tcPr>
          <w:p w:rsidR="00A618D8" w:rsidRPr="00995A94" w:rsidRDefault="00A618D8" w:rsidP="00F361FF">
            <w:pPr>
              <w:widowControl w:val="0"/>
              <w:jc w:val="center"/>
              <w:rPr>
                <w:sz w:val="22"/>
                <w:szCs w:val="22"/>
              </w:rPr>
            </w:pPr>
          </w:p>
        </w:tc>
        <w:tc>
          <w:tcPr>
            <w:tcW w:w="4950" w:type="dxa"/>
          </w:tcPr>
          <w:p w:rsidR="00A618D8" w:rsidRDefault="00A618D8" w:rsidP="00090B6D">
            <w:pPr>
              <w:widowControl w:val="0"/>
              <w:jc w:val="both"/>
              <w:rPr>
                <w:sz w:val="22"/>
                <w:szCs w:val="22"/>
              </w:rPr>
            </w:pPr>
            <w:r>
              <w:rPr>
                <w:sz w:val="22"/>
                <w:szCs w:val="22"/>
              </w:rPr>
              <w:t>1st check of project progress (report in-progress)</w:t>
            </w:r>
          </w:p>
        </w:tc>
        <w:tc>
          <w:tcPr>
            <w:tcW w:w="2340" w:type="dxa"/>
            <w:vAlign w:val="center"/>
          </w:tcPr>
          <w:p w:rsidR="00A618D8" w:rsidRPr="006324E7" w:rsidRDefault="00A618D8" w:rsidP="00EB0442">
            <w:pPr>
              <w:widowControl w:val="0"/>
              <w:jc w:val="center"/>
              <w:rPr>
                <w:sz w:val="22"/>
                <w:szCs w:val="22"/>
              </w:rPr>
            </w:pPr>
            <w:r>
              <w:rPr>
                <w:sz w:val="22"/>
                <w:szCs w:val="22"/>
              </w:rPr>
              <w:t>March 9</w:t>
            </w:r>
          </w:p>
        </w:tc>
        <w:tc>
          <w:tcPr>
            <w:tcW w:w="900" w:type="dxa"/>
            <w:vAlign w:val="center"/>
          </w:tcPr>
          <w:p w:rsidR="00A618D8" w:rsidRDefault="00A618D8" w:rsidP="00EB0442">
            <w:pPr>
              <w:widowControl w:val="0"/>
              <w:jc w:val="center"/>
              <w:rPr>
                <w:sz w:val="22"/>
                <w:szCs w:val="22"/>
              </w:rPr>
            </w:pPr>
            <w:r>
              <w:rPr>
                <w:sz w:val="22"/>
                <w:szCs w:val="22"/>
              </w:rPr>
              <w:t>5</w:t>
            </w:r>
          </w:p>
        </w:tc>
      </w:tr>
      <w:tr w:rsidR="00A618D8" w:rsidRPr="00995A94" w:rsidTr="00BF7BFC">
        <w:tc>
          <w:tcPr>
            <w:tcW w:w="558" w:type="dxa"/>
            <w:vMerge/>
            <w:shd w:val="clear" w:color="auto" w:fill="D9D9D9"/>
          </w:tcPr>
          <w:p w:rsidR="00A618D8" w:rsidRPr="00995A94" w:rsidRDefault="00A618D8" w:rsidP="00F361FF">
            <w:pPr>
              <w:widowControl w:val="0"/>
              <w:jc w:val="center"/>
              <w:rPr>
                <w:sz w:val="22"/>
                <w:szCs w:val="22"/>
              </w:rPr>
            </w:pPr>
          </w:p>
        </w:tc>
        <w:tc>
          <w:tcPr>
            <w:tcW w:w="4950" w:type="dxa"/>
          </w:tcPr>
          <w:p w:rsidR="00A618D8" w:rsidRDefault="00A618D8" w:rsidP="00090B6D">
            <w:pPr>
              <w:widowControl w:val="0"/>
              <w:jc w:val="both"/>
              <w:rPr>
                <w:sz w:val="22"/>
                <w:szCs w:val="22"/>
              </w:rPr>
            </w:pPr>
            <w:r>
              <w:rPr>
                <w:sz w:val="22"/>
                <w:szCs w:val="22"/>
              </w:rPr>
              <w:t>2</w:t>
            </w:r>
            <w:r w:rsidRPr="00886497">
              <w:rPr>
                <w:sz w:val="22"/>
                <w:szCs w:val="22"/>
                <w:vertAlign w:val="superscript"/>
              </w:rPr>
              <w:t>nd</w:t>
            </w:r>
            <w:r>
              <w:rPr>
                <w:sz w:val="22"/>
                <w:szCs w:val="22"/>
              </w:rPr>
              <w:t xml:space="preserve"> check of project progress </w:t>
            </w:r>
            <w:r>
              <w:rPr>
                <w:sz w:val="22"/>
                <w:szCs w:val="22"/>
              </w:rPr>
              <w:t>(report in-progress)</w:t>
            </w:r>
          </w:p>
        </w:tc>
        <w:tc>
          <w:tcPr>
            <w:tcW w:w="2340" w:type="dxa"/>
            <w:vAlign w:val="center"/>
          </w:tcPr>
          <w:p w:rsidR="00A618D8" w:rsidRDefault="00A618D8" w:rsidP="00EB0442">
            <w:pPr>
              <w:widowControl w:val="0"/>
              <w:jc w:val="center"/>
              <w:rPr>
                <w:sz w:val="22"/>
                <w:szCs w:val="22"/>
              </w:rPr>
            </w:pPr>
            <w:r>
              <w:rPr>
                <w:sz w:val="22"/>
                <w:szCs w:val="22"/>
              </w:rPr>
              <w:t>April 13</w:t>
            </w:r>
          </w:p>
        </w:tc>
        <w:tc>
          <w:tcPr>
            <w:tcW w:w="900" w:type="dxa"/>
            <w:vAlign w:val="center"/>
          </w:tcPr>
          <w:p w:rsidR="00A618D8" w:rsidRDefault="00A618D8" w:rsidP="00EB0442">
            <w:pPr>
              <w:widowControl w:val="0"/>
              <w:jc w:val="center"/>
              <w:rPr>
                <w:sz w:val="22"/>
                <w:szCs w:val="22"/>
              </w:rPr>
            </w:pPr>
            <w:r>
              <w:rPr>
                <w:sz w:val="22"/>
                <w:szCs w:val="22"/>
              </w:rPr>
              <w:t>5</w:t>
            </w:r>
          </w:p>
        </w:tc>
      </w:tr>
      <w:tr w:rsidR="00EB0442" w:rsidRPr="00995A94" w:rsidTr="00BF7BFC">
        <w:tc>
          <w:tcPr>
            <w:tcW w:w="558" w:type="dxa"/>
            <w:vMerge/>
            <w:shd w:val="clear" w:color="auto" w:fill="D9D9D9"/>
          </w:tcPr>
          <w:p w:rsidR="00EB0442" w:rsidRPr="00995A94" w:rsidRDefault="00EB0442" w:rsidP="00F361FF">
            <w:pPr>
              <w:widowControl w:val="0"/>
              <w:jc w:val="center"/>
              <w:rPr>
                <w:sz w:val="22"/>
                <w:szCs w:val="22"/>
              </w:rPr>
            </w:pPr>
          </w:p>
        </w:tc>
        <w:tc>
          <w:tcPr>
            <w:tcW w:w="4950" w:type="dxa"/>
          </w:tcPr>
          <w:p w:rsidR="00EB0442" w:rsidRPr="00995A94" w:rsidRDefault="00EB0442" w:rsidP="00EB0442">
            <w:pPr>
              <w:widowControl w:val="0"/>
              <w:jc w:val="both"/>
              <w:rPr>
                <w:sz w:val="22"/>
                <w:szCs w:val="22"/>
              </w:rPr>
            </w:pPr>
            <w:r>
              <w:rPr>
                <w:sz w:val="22"/>
                <w:szCs w:val="22"/>
              </w:rPr>
              <w:t>Final r</w:t>
            </w:r>
            <w:r w:rsidRPr="00995A94">
              <w:rPr>
                <w:sz w:val="22"/>
                <w:szCs w:val="22"/>
              </w:rPr>
              <w:t>eport</w:t>
            </w:r>
          </w:p>
        </w:tc>
        <w:tc>
          <w:tcPr>
            <w:tcW w:w="2340" w:type="dxa"/>
            <w:vAlign w:val="center"/>
          </w:tcPr>
          <w:p w:rsidR="00EB0442" w:rsidRPr="00995A94" w:rsidRDefault="00EB0442" w:rsidP="003B72D3">
            <w:pPr>
              <w:widowControl w:val="0"/>
              <w:jc w:val="center"/>
              <w:rPr>
                <w:sz w:val="22"/>
                <w:szCs w:val="22"/>
              </w:rPr>
            </w:pPr>
            <w:r>
              <w:rPr>
                <w:sz w:val="22"/>
                <w:szCs w:val="22"/>
              </w:rPr>
              <w:t>May 6</w:t>
            </w:r>
          </w:p>
        </w:tc>
        <w:tc>
          <w:tcPr>
            <w:tcW w:w="900" w:type="dxa"/>
            <w:vAlign w:val="center"/>
          </w:tcPr>
          <w:p w:rsidR="00EB0442" w:rsidRPr="00995A94" w:rsidRDefault="00EB0442" w:rsidP="00F056C4">
            <w:pPr>
              <w:widowControl w:val="0"/>
              <w:jc w:val="center"/>
              <w:rPr>
                <w:sz w:val="22"/>
                <w:szCs w:val="22"/>
              </w:rPr>
            </w:pPr>
            <w:r w:rsidRPr="00995A94">
              <w:rPr>
                <w:sz w:val="22"/>
                <w:szCs w:val="22"/>
              </w:rPr>
              <w:t>3</w:t>
            </w:r>
            <w:r w:rsidR="00A618D8">
              <w:rPr>
                <w:sz w:val="22"/>
                <w:szCs w:val="22"/>
              </w:rPr>
              <w:t>5</w:t>
            </w:r>
          </w:p>
        </w:tc>
      </w:tr>
      <w:tr w:rsidR="00EB0442" w:rsidRPr="00995A94" w:rsidTr="00BF7BFC">
        <w:tc>
          <w:tcPr>
            <w:tcW w:w="558" w:type="dxa"/>
            <w:vMerge/>
            <w:shd w:val="clear" w:color="auto" w:fill="D9D9D9"/>
          </w:tcPr>
          <w:p w:rsidR="00EB0442" w:rsidRPr="00995A94" w:rsidRDefault="00EB0442" w:rsidP="00F361FF">
            <w:pPr>
              <w:widowControl w:val="0"/>
              <w:jc w:val="center"/>
              <w:rPr>
                <w:sz w:val="22"/>
                <w:szCs w:val="22"/>
              </w:rPr>
            </w:pPr>
          </w:p>
        </w:tc>
        <w:tc>
          <w:tcPr>
            <w:tcW w:w="4950" w:type="dxa"/>
          </w:tcPr>
          <w:p w:rsidR="00EB0442" w:rsidRPr="00995A94" w:rsidRDefault="00EB0442" w:rsidP="00F953D6">
            <w:pPr>
              <w:widowControl w:val="0"/>
              <w:jc w:val="both"/>
              <w:rPr>
                <w:sz w:val="22"/>
                <w:szCs w:val="22"/>
              </w:rPr>
            </w:pPr>
            <w:r w:rsidRPr="00995A94">
              <w:rPr>
                <w:sz w:val="22"/>
                <w:szCs w:val="22"/>
              </w:rPr>
              <w:t>Final presentation</w:t>
            </w:r>
          </w:p>
        </w:tc>
        <w:tc>
          <w:tcPr>
            <w:tcW w:w="2340" w:type="dxa"/>
            <w:vAlign w:val="center"/>
          </w:tcPr>
          <w:p w:rsidR="00EB0442" w:rsidRPr="00995A94" w:rsidRDefault="00EB0442" w:rsidP="00DE76B3">
            <w:pPr>
              <w:widowControl w:val="0"/>
              <w:jc w:val="center"/>
              <w:rPr>
                <w:rFonts w:ascii="Calibri" w:hAnsi="Calibri"/>
                <w:sz w:val="22"/>
                <w:szCs w:val="22"/>
              </w:rPr>
            </w:pPr>
            <w:r>
              <w:rPr>
                <w:sz w:val="22"/>
                <w:szCs w:val="22"/>
              </w:rPr>
              <w:t>May 4</w:t>
            </w:r>
          </w:p>
        </w:tc>
        <w:tc>
          <w:tcPr>
            <w:tcW w:w="900" w:type="dxa"/>
            <w:vAlign w:val="center"/>
          </w:tcPr>
          <w:p w:rsidR="00EB0442" w:rsidRPr="00995A94" w:rsidRDefault="00A618D8" w:rsidP="00F056C4">
            <w:pPr>
              <w:widowControl w:val="0"/>
              <w:jc w:val="center"/>
              <w:rPr>
                <w:sz w:val="22"/>
                <w:szCs w:val="22"/>
              </w:rPr>
            </w:pPr>
            <w:r>
              <w:rPr>
                <w:sz w:val="22"/>
                <w:szCs w:val="22"/>
              </w:rPr>
              <w:t>15</w:t>
            </w:r>
          </w:p>
        </w:tc>
      </w:tr>
      <w:tr w:rsidR="00EB0442" w:rsidRPr="00995A94" w:rsidTr="00BF7BFC">
        <w:tc>
          <w:tcPr>
            <w:tcW w:w="558" w:type="dxa"/>
            <w:tcBorders>
              <w:bottom w:val="single" w:sz="4" w:space="0" w:color="auto"/>
            </w:tcBorders>
            <w:shd w:val="clear" w:color="auto" w:fill="D9D9D9"/>
          </w:tcPr>
          <w:p w:rsidR="00EB0442" w:rsidRPr="00995A94" w:rsidRDefault="00EB0442" w:rsidP="00F361FF">
            <w:pPr>
              <w:widowControl w:val="0"/>
              <w:jc w:val="center"/>
              <w:rPr>
                <w:sz w:val="22"/>
                <w:szCs w:val="22"/>
              </w:rPr>
            </w:pPr>
          </w:p>
        </w:tc>
        <w:tc>
          <w:tcPr>
            <w:tcW w:w="4950" w:type="dxa"/>
            <w:tcBorders>
              <w:bottom w:val="single" w:sz="4" w:space="0" w:color="auto"/>
            </w:tcBorders>
          </w:tcPr>
          <w:p w:rsidR="00EB0442" w:rsidRPr="00995A94" w:rsidRDefault="00EB0442" w:rsidP="00F361FF">
            <w:pPr>
              <w:widowControl w:val="0"/>
              <w:rPr>
                <w:b/>
                <w:sz w:val="22"/>
                <w:szCs w:val="22"/>
              </w:rPr>
            </w:pPr>
          </w:p>
        </w:tc>
        <w:tc>
          <w:tcPr>
            <w:tcW w:w="2340" w:type="dxa"/>
            <w:tcBorders>
              <w:bottom w:val="single" w:sz="4" w:space="0" w:color="auto"/>
            </w:tcBorders>
            <w:vAlign w:val="center"/>
          </w:tcPr>
          <w:p w:rsidR="00EB0442" w:rsidRPr="00995A94" w:rsidRDefault="00EB0442" w:rsidP="00F361FF">
            <w:pPr>
              <w:widowControl w:val="0"/>
              <w:jc w:val="center"/>
              <w:rPr>
                <w:sz w:val="22"/>
                <w:szCs w:val="22"/>
              </w:rPr>
            </w:pPr>
          </w:p>
        </w:tc>
        <w:tc>
          <w:tcPr>
            <w:tcW w:w="900" w:type="dxa"/>
            <w:tcBorders>
              <w:bottom w:val="single" w:sz="4" w:space="0" w:color="auto"/>
            </w:tcBorders>
            <w:vAlign w:val="center"/>
          </w:tcPr>
          <w:p w:rsidR="00EB0442" w:rsidRPr="00995A94" w:rsidRDefault="00EB0442" w:rsidP="00F361FF">
            <w:pPr>
              <w:widowControl w:val="0"/>
              <w:jc w:val="center"/>
              <w:rPr>
                <w:b/>
                <w:sz w:val="22"/>
                <w:szCs w:val="22"/>
              </w:rPr>
            </w:pPr>
            <w:r w:rsidRPr="00995A94">
              <w:rPr>
                <w:b/>
                <w:sz w:val="22"/>
                <w:szCs w:val="22"/>
              </w:rPr>
              <w:t>100</w:t>
            </w:r>
          </w:p>
        </w:tc>
      </w:tr>
    </w:tbl>
    <w:p w:rsidR="00BB69A4" w:rsidRDefault="00BB69A4" w:rsidP="00BB69A4">
      <w:pPr>
        <w:rPr>
          <w:b/>
        </w:rPr>
      </w:pPr>
    </w:p>
    <w:p w:rsidR="00BB69A4" w:rsidRDefault="00BB69A4" w:rsidP="00BB69A4">
      <w:pPr>
        <w:pStyle w:val="Heading3"/>
      </w:pPr>
      <w:r>
        <w:t>6.2 Requirements for each assignment</w:t>
      </w:r>
    </w:p>
    <w:p w:rsidR="00BB69A4" w:rsidRDefault="00BB69A4" w:rsidP="00BB69A4"/>
    <w:p w:rsidR="00BB69A4" w:rsidRPr="00750245" w:rsidRDefault="00BB69A4" w:rsidP="00BB69A4">
      <w:pPr>
        <w:widowControl w:val="0"/>
        <w:numPr>
          <w:ilvl w:val="0"/>
          <w:numId w:val="7"/>
        </w:numPr>
        <w:jc w:val="both"/>
        <w:rPr>
          <w:b/>
          <w:i/>
        </w:rPr>
      </w:pPr>
      <w:r>
        <w:rPr>
          <w:b/>
          <w:i/>
        </w:rPr>
        <w:t>Attend</w:t>
      </w:r>
      <w:r w:rsidR="00D61926">
        <w:rPr>
          <w:b/>
          <w:i/>
        </w:rPr>
        <w:t>ing</w:t>
      </w:r>
      <w:r>
        <w:rPr>
          <w:b/>
          <w:i/>
        </w:rPr>
        <w:t xml:space="preserve"> class</w:t>
      </w:r>
      <w:r w:rsidR="00D61926">
        <w:rPr>
          <w:b/>
          <w:i/>
        </w:rPr>
        <w:t xml:space="preserve"> </w:t>
      </w:r>
    </w:p>
    <w:p w:rsidR="00BB69A4" w:rsidRPr="00995A94" w:rsidRDefault="00BB69A4" w:rsidP="00DF1BC9">
      <w:pPr>
        <w:rPr>
          <w:sz w:val="22"/>
          <w:szCs w:val="22"/>
        </w:rPr>
      </w:pPr>
      <w:r w:rsidRPr="00995A94">
        <w:rPr>
          <w:sz w:val="22"/>
          <w:szCs w:val="22"/>
        </w:rPr>
        <w:t xml:space="preserve">Students are required to physically attend each class and arrive at each class promptly. Class attendance will be graded as part of your final grade. If you know in advance that you must miss a class, let me know in advance (up until 24 hours before the class session). If you miss a class session, unexpectedly, get in contact with me ASAP. </w:t>
      </w:r>
    </w:p>
    <w:p w:rsidR="00BB69A4" w:rsidRPr="00995A94" w:rsidRDefault="00BB69A4" w:rsidP="00BB69A4">
      <w:pPr>
        <w:ind w:firstLine="360"/>
        <w:rPr>
          <w:sz w:val="22"/>
          <w:szCs w:val="22"/>
        </w:rPr>
      </w:pPr>
    </w:p>
    <w:p w:rsidR="00BB69A4" w:rsidRDefault="0058486E" w:rsidP="00750245">
      <w:pPr>
        <w:pStyle w:val="ListParagraph"/>
        <w:numPr>
          <w:ilvl w:val="0"/>
          <w:numId w:val="7"/>
        </w:numPr>
      </w:pPr>
      <w:r>
        <w:rPr>
          <w:b/>
          <w:i/>
        </w:rPr>
        <w:t>P</w:t>
      </w:r>
      <w:r w:rsidRPr="009818DF">
        <w:rPr>
          <w:b/>
          <w:i/>
        </w:rPr>
        <w:t>articipat</w:t>
      </w:r>
      <w:r>
        <w:rPr>
          <w:b/>
          <w:i/>
        </w:rPr>
        <w:t>ing</w:t>
      </w:r>
      <w:r w:rsidRPr="009818DF">
        <w:rPr>
          <w:b/>
          <w:i/>
        </w:rPr>
        <w:t xml:space="preserve"> in class discussion</w:t>
      </w:r>
      <w:r>
        <w:rPr>
          <w:b/>
          <w:i/>
        </w:rPr>
        <w:t>s</w:t>
      </w:r>
    </w:p>
    <w:p w:rsidR="00BB69A4" w:rsidRPr="00995A94" w:rsidRDefault="00BB69A4" w:rsidP="00BB69A4">
      <w:pPr>
        <w:rPr>
          <w:sz w:val="22"/>
          <w:szCs w:val="22"/>
        </w:rPr>
      </w:pPr>
      <w:r w:rsidRPr="00995A94">
        <w:rPr>
          <w:sz w:val="22"/>
          <w:szCs w:val="22"/>
        </w:rPr>
        <w:t xml:space="preserve">Before each class, students are required to prepare one question, either about the readings or inspired by the readings, and post </w:t>
      </w:r>
      <w:r w:rsidR="005953BB" w:rsidRPr="00995A94">
        <w:rPr>
          <w:sz w:val="22"/>
          <w:szCs w:val="22"/>
        </w:rPr>
        <w:t>it</w:t>
      </w:r>
      <w:r w:rsidRPr="00995A94">
        <w:rPr>
          <w:sz w:val="22"/>
          <w:szCs w:val="22"/>
        </w:rPr>
        <w:t xml:space="preserve"> to </w:t>
      </w:r>
      <w:r w:rsidR="005953BB" w:rsidRPr="00995A94">
        <w:rPr>
          <w:sz w:val="22"/>
          <w:szCs w:val="22"/>
        </w:rPr>
        <w:t>Canvas (</w:t>
      </w:r>
      <w:hyperlink r:id="rId15" w:history="1">
        <w:r w:rsidR="005953BB" w:rsidRPr="00995A94">
          <w:rPr>
            <w:rStyle w:val="Hyperlink"/>
            <w:sz w:val="22"/>
            <w:szCs w:val="22"/>
          </w:rPr>
          <w:t>http://canvas.utexas.edu</w:t>
        </w:r>
      </w:hyperlink>
      <w:r w:rsidR="005953BB" w:rsidRPr="00995A94">
        <w:rPr>
          <w:sz w:val="22"/>
          <w:szCs w:val="22"/>
        </w:rPr>
        <w:t xml:space="preserve">) </w:t>
      </w:r>
      <w:r w:rsidRPr="00995A94">
        <w:rPr>
          <w:sz w:val="22"/>
          <w:szCs w:val="22"/>
        </w:rPr>
        <w:t xml:space="preserve">by 2:00PM on each </w:t>
      </w:r>
      <w:r w:rsidR="005953BB" w:rsidRPr="00995A94">
        <w:rPr>
          <w:sz w:val="22"/>
          <w:szCs w:val="22"/>
        </w:rPr>
        <w:t xml:space="preserve">Tuesday. I will select a subset of the questions for class discussion. </w:t>
      </w:r>
      <w:r w:rsidR="007B0F07" w:rsidRPr="00995A94">
        <w:rPr>
          <w:sz w:val="22"/>
          <w:szCs w:val="22"/>
        </w:rPr>
        <w:t xml:space="preserve">You should also feel free to take advantage of the communication and discussion functions provided by Canvas to initiate discussion topics, express your opinions on certain topics, or share interesting readings concerning the subject of this class. </w:t>
      </w:r>
    </w:p>
    <w:p w:rsidR="00BB69A4" w:rsidRDefault="00BB69A4" w:rsidP="00BB69A4"/>
    <w:p w:rsidR="00BB69A4" w:rsidRPr="00750245" w:rsidRDefault="00B71AA3" w:rsidP="00750245">
      <w:pPr>
        <w:widowControl w:val="0"/>
        <w:jc w:val="both"/>
        <w:rPr>
          <w:b/>
          <w:i/>
        </w:rPr>
      </w:pPr>
      <w:r>
        <w:rPr>
          <w:b/>
          <w:i/>
        </w:rPr>
        <w:t xml:space="preserve">3. </w:t>
      </w:r>
      <w:r w:rsidR="00EB2941">
        <w:rPr>
          <w:b/>
          <w:i/>
        </w:rPr>
        <w:t>Show and tell</w:t>
      </w:r>
      <w:r w:rsidR="00BB69A4">
        <w:t xml:space="preserve"> </w:t>
      </w:r>
    </w:p>
    <w:p w:rsidR="00AA5CC2" w:rsidRPr="00995A94" w:rsidRDefault="00BB69A4" w:rsidP="00AA5CC2">
      <w:pPr>
        <w:rPr>
          <w:sz w:val="22"/>
          <w:szCs w:val="22"/>
        </w:rPr>
      </w:pPr>
      <w:r w:rsidRPr="00995A94">
        <w:rPr>
          <w:sz w:val="22"/>
          <w:szCs w:val="22"/>
        </w:rPr>
        <w:t xml:space="preserve">Each </w:t>
      </w:r>
      <w:r w:rsidR="001C579F" w:rsidRPr="00995A94">
        <w:rPr>
          <w:sz w:val="22"/>
          <w:szCs w:val="22"/>
        </w:rPr>
        <w:t xml:space="preserve">student </w:t>
      </w:r>
      <w:r w:rsidR="00DE1D7C" w:rsidRPr="00995A94">
        <w:rPr>
          <w:sz w:val="22"/>
          <w:szCs w:val="22"/>
        </w:rPr>
        <w:t xml:space="preserve">will make </w:t>
      </w:r>
      <w:r w:rsidR="00EA3DF5">
        <w:rPr>
          <w:sz w:val="22"/>
          <w:szCs w:val="22"/>
        </w:rPr>
        <w:t>one show-and-tell</w:t>
      </w:r>
      <w:r w:rsidR="00DE1D7C" w:rsidRPr="00995A94">
        <w:rPr>
          <w:sz w:val="22"/>
          <w:szCs w:val="22"/>
        </w:rPr>
        <w:t xml:space="preserve"> over the semester. In </w:t>
      </w:r>
      <w:r w:rsidR="00EA3DF5">
        <w:rPr>
          <w:sz w:val="22"/>
          <w:szCs w:val="22"/>
        </w:rPr>
        <w:t>the</w:t>
      </w:r>
      <w:r w:rsidR="00DE1D7C" w:rsidRPr="00995A94">
        <w:rPr>
          <w:sz w:val="22"/>
          <w:szCs w:val="22"/>
        </w:rPr>
        <w:t xml:space="preserve"> show-and-tell, you will select one consumer health system or application </w:t>
      </w:r>
      <w:r w:rsidR="00AA5CC2" w:rsidRPr="00995A94">
        <w:rPr>
          <w:sz w:val="22"/>
          <w:szCs w:val="22"/>
        </w:rPr>
        <w:t>and present it to the cl</w:t>
      </w:r>
      <w:r w:rsidR="00EA3DF5">
        <w:rPr>
          <w:sz w:val="22"/>
          <w:szCs w:val="22"/>
        </w:rPr>
        <w:t>ass. The presentation</w:t>
      </w:r>
      <w:r w:rsidR="00AA5CC2" w:rsidRPr="00995A94">
        <w:rPr>
          <w:sz w:val="22"/>
          <w:szCs w:val="22"/>
        </w:rPr>
        <w:t xml:space="preserve"> </w:t>
      </w:r>
      <w:r w:rsidR="00EA3DF5">
        <w:rPr>
          <w:sz w:val="22"/>
          <w:szCs w:val="22"/>
        </w:rPr>
        <w:t xml:space="preserve">could </w:t>
      </w:r>
      <w:r w:rsidR="00AA5CC2" w:rsidRPr="00995A94">
        <w:rPr>
          <w:sz w:val="22"/>
          <w:szCs w:val="22"/>
        </w:rPr>
        <w:t>include, but not limited</w:t>
      </w:r>
      <w:r w:rsidR="00EA3DF5">
        <w:rPr>
          <w:sz w:val="22"/>
          <w:szCs w:val="22"/>
        </w:rPr>
        <w:t xml:space="preserve"> to, the following information:</w:t>
      </w:r>
    </w:p>
    <w:p w:rsidR="00AA5CC2" w:rsidRPr="00995A94" w:rsidRDefault="00AA5CC2" w:rsidP="00AA5CC2">
      <w:pPr>
        <w:pStyle w:val="ListParagraph"/>
        <w:numPr>
          <w:ilvl w:val="1"/>
          <w:numId w:val="27"/>
        </w:numPr>
        <w:rPr>
          <w:sz w:val="22"/>
          <w:szCs w:val="22"/>
        </w:rPr>
      </w:pPr>
      <w:r w:rsidRPr="00995A94">
        <w:rPr>
          <w:sz w:val="22"/>
          <w:szCs w:val="22"/>
        </w:rPr>
        <w:t>Who created this system or application?</w:t>
      </w:r>
    </w:p>
    <w:p w:rsidR="00AA5CC2" w:rsidRPr="00995A94" w:rsidRDefault="00AA5CC2" w:rsidP="00AA5CC2">
      <w:pPr>
        <w:pStyle w:val="ListParagraph"/>
        <w:numPr>
          <w:ilvl w:val="1"/>
          <w:numId w:val="27"/>
        </w:numPr>
        <w:rPr>
          <w:sz w:val="22"/>
          <w:szCs w:val="22"/>
        </w:rPr>
      </w:pPr>
      <w:r w:rsidRPr="00995A94">
        <w:rPr>
          <w:sz w:val="22"/>
          <w:szCs w:val="22"/>
        </w:rPr>
        <w:t xml:space="preserve">For what reasons (conceptual model of the system)? </w:t>
      </w:r>
    </w:p>
    <w:p w:rsidR="00AA5CC2" w:rsidRPr="00995A94" w:rsidRDefault="00AA5CC2" w:rsidP="00AA5CC2">
      <w:pPr>
        <w:pStyle w:val="ListParagraph"/>
        <w:numPr>
          <w:ilvl w:val="1"/>
          <w:numId w:val="27"/>
        </w:numPr>
        <w:rPr>
          <w:sz w:val="22"/>
          <w:szCs w:val="22"/>
        </w:rPr>
      </w:pPr>
      <w:r w:rsidRPr="00995A94">
        <w:rPr>
          <w:sz w:val="22"/>
          <w:szCs w:val="22"/>
        </w:rPr>
        <w:t>What does this system or application do?</w:t>
      </w:r>
    </w:p>
    <w:p w:rsidR="00AA5CC2" w:rsidRPr="00995A94" w:rsidRDefault="00AA5CC2" w:rsidP="00AA5CC2">
      <w:pPr>
        <w:pStyle w:val="ListParagraph"/>
        <w:numPr>
          <w:ilvl w:val="1"/>
          <w:numId w:val="27"/>
        </w:numPr>
        <w:rPr>
          <w:sz w:val="22"/>
          <w:szCs w:val="22"/>
        </w:rPr>
      </w:pPr>
      <w:r w:rsidRPr="00995A94">
        <w:rPr>
          <w:sz w:val="22"/>
          <w:szCs w:val="22"/>
        </w:rPr>
        <w:t>How does this system work? (a demo)</w:t>
      </w:r>
    </w:p>
    <w:p w:rsidR="00AA5CC2" w:rsidRPr="00995A94" w:rsidRDefault="00AA5CC2" w:rsidP="00AA5CC2">
      <w:pPr>
        <w:pStyle w:val="ListParagraph"/>
        <w:numPr>
          <w:ilvl w:val="1"/>
          <w:numId w:val="27"/>
        </w:numPr>
        <w:rPr>
          <w:sz w:val="22"/>
          <w:szCs w:val="22"/>
        </w:rPr>
      </w:pPr>
      <w:r w:rsidRPr="00995A94">
        <w:rPr>
          <w:sz w:val="22"/>
          <w:szCs w:val="22"/>
        </w:rPr>
        <w:t xml:space="preserve">Are there similar systems? </w:t>
      </w:r>
    </w:p>
    <w:p w:rsidR="00AA5CC2" w:rsidRPr="00995A94" w:rsidRDefault="00AA5CC2" w:rsidP="00AA5CC2">
      <w:pPr>
        <w:pStyle w:val="ListParagraph"/>
        <w:numPr>
          <w:ilvl w:val="1"/>
          <w:numId w:val="27"/>
        </w:numPr>
        <w:rPr>
          <w:sz w:val="22"/>
          <w:szCs w:val="22"/>
        </w:rPr>
      </w:pPr>
      <w:r w:rsidRPr="00995A94">
        <w:rPr>
          <w:sz w:val="22"/>
          <w:szCs w:val="22"/>
        </w:rPr>
        <w:t xml:space="preserve">Evaluate the system </w:t>
      </w:r>
    </w:p>
    <w:p w:rsidR="00697700" w:rsidRPr="00995A94" w:rsidRDefault="00697700" w:rsidP="00697700">
      <w:pPr>
        <w:ind w:left="720"/>
        <w:rPr>
          <w:sz w:val="22"/>
          <w:szCs w:val="22"/>
        </w:rPr>
      </w:pPr>
    </w:p>
    <w:p w:rsidR="00DE1D7C" w:rsidRPr="00995A94" w:rsidRDefault="00AA5CC2" w:rsidP="00AA5CC2">
      <w:pPr>
        <w:rPr>
          <w:sz w:val="22"/>
          <w:szCs w:val="22"/>
        </w:rPr>
      </w:pPr>
      <w:r w:rsidRPr="00995A94">
        <w:rPr>
          <w:sz w:val="22"/>
          <w:szCs w:val="22"/>
        </w:rPr>
        <w:t xml:space="preserve">The systems that you present could be from, but not limited to, the following categories: </w:t>
      </w:r>
    </w:p>
    <w:p w:rsidR="00DE1D7C" w:rsidRDefault="00DE1D7C" w:rsidP="00DE1D7C">
      <w:pPr>
        <w:pStyle w:val="ListParagraph"/>
        <w:numPr>
          <w:ilvl w:val="0"/>
          <w:numId w:val="26"/>
        </w:numPr>
        <w:rPr>
          <w:sz w:val="22"/>
          <w:szCs w:val="22"/>
        </w:rPr>
      </w:pPr>
      <w:r w:rsidRPr="00995A94">
        <w:rPr>
          <w:sz w:val="22"/>
          <w:szCs w:val="22"/>
        </w:rPr>
        <w:t>Consumer</w:t>
      </w:r>
      <w:r w:rsidR="00BC2E89">
        <w:rPr>
          <w:sz w:val="22"/>
          <w:szCs w:val="22"/>
        </w:rPr>
        <w:t xml:space="preserve"> health</w:t>
      </w:r>
      <w:r w:rsidRPr="00995A94">
        <w:rPr>
          <w:sz w:val="22"/>
          <w:szCs w:val="22"/>
        </w:rPr>
        <w:t xml:space="preserve"> information retrieval systems</w:t>
      </w:r>
    </w:p>
    <w:p w:rsidR="007748E9" w:rsidRPr="00995A94" w:rsidRDefault="007748E9" w:rsidP="00DE1D7C">
      <w:pPr>
        <w:pStyle w:val="ListParagraph"/>
        <w:numPr>
          <w:ilvl w:val="0"/>
          <w:numId w:val="26"/>
        </w:numPr>
        <w:rPr>
          <w:sz w:val="22"/>
          <w:szCs w:val="22"/>
        </w:rPr>
      </w:pPr>
      <w:r>
        <w:rPr>
          <w:sz w:val="22"/>
          <w:szCs w:val="22"/>
        </w:rPr>
        <w:t>Patient information and education systems</w:t>
      </w:r>
    </w:p>
    <w:p w:rsidR="00DE1D7C" w:rsidRDefault="00DE1D7C" w:rsidP="00DE1D7C">
      <w:pPr>
        <w:pStyle w:val="ListParagraph"/>
        <w:numPr>
          <w:ilvl w:val="0"/>
          <w:numId w:val="26"/>
        </w:numPr>
        <w:rPr>
          <w:sz w:val="22"/>
          <w:szCs w:val="22"/>
        </w:rPr>
      </w:pPr>
      <w:r w:rsidRPr="00995A94">
        <w:rPr>
          <w:sz w:val="22"/>
          <w:szCs w:val="22"/>
        </w:rPr>
        <w:lastRenderedPageBreak/>
        <w:t>Personal health records</w:t>
      </w:r>
    </w:p>
    <w:p w:rsidR="00022E66" w:rsidRPr="00995A94" w:rsidRDefault="00022E66" w:rsidP="00DE1D7C">
      <w:pPr>
        <w:pStyle w:val="ListParagraph"/>
        <w:numPr>
          <w:ilvl w:val="0"/>
          <w:numId w:val="26"/>
        </w:numPr>
        <w:rPr>
          <w:sz w:val="22"/>
          <w:szCs w:val="22"/>
        </w:rPr>
      </w:pPr>
      <w:r>
        <w:rPr>
          <w:sz w:val="22"/>
          <w:szCs w:val="22"/>
        </w:rPr>
        <w:t>Patient portals</w:t>
      </w:r>
    </w:p>
    <w:p w:rsidR="00DE1D7C" w:rsidRPr="00995A94" w:rsidRDefault="00DE1D7C" w:rsidP="00DE1D7C">
      <w:pPr>
        <w:pStyle w:val="ListParagraph"/>
        <w:numPr>
          <w:ilvl w:val="0"/>
          <w:numId w:val="26"/>
        </w:numPr>
        <w:rPr>
          <w:sz w:val="22"/>
          <w:szCs w:val="22"/>
        </w:rPr>
      </w:pPr>
      <w:r w:rsidRPr="00995A94">
        <w:rPr>
          <w:sz w:val="22"/>
          <w:szCs w:val="22"/>
        </w:rPr>
        <w:t xml:space="preserve">Social media and online communities </w:t>
      </w:r>
    </w:p>
    <w:p w:rsidR="00DE1D7C" w:rsidRDefault="00BC2E89" w:rsidP="00DE1D7C">
      <w:pPr>
        <w:pStyle w:val="ListParagraph"/>
        <w:numPr>
          <w:ilvl w:val="0"/>
          <w:numId w:val="26"/>
        </w:numPr>
        <w:rPr>
          <w:sz w:val="22"/>
          <w:szCs w:val="22"/>
        </w:rPr>
      </w:pPr>
      <w:r>
        <w:rPr>
          <w:sz w:val="22"/>
          <w:szCs w:val="22"/>
        </w:rPr>
        <w:t xml:space="preserve">Mobile </w:t>
      </w:r>
      <w:r w:rsidR="00DE1D7C" w:rsidRPr="00995A94">
        <w:rPr>
          <w:sz w:val="22"/>
          <w:szCs w:val="22"/>
        </w:rPr>
        <w:t>applications</w:t>
      </w:r>
    </w:p>
    <w:p w:rsidR="007748E9" w:rsidRDefault="007748E9" w:rsidP="007748E9">
      <w:pPr>
        <w:pStyle w:val="ListParagraph"/>
        <w:numPr>
          <w:ilvl w:val="0"/>
          <w:numId w:val="26"/>
        </w:numPr>
        <w:rPr>
          <w:sz w:val="22"/>
          <w:szCs w:val="22"/>
        </w:rPr>
      </w:pPr>
      <w:r w:rsidRPr="00995A94">
        <w:rPr>
          <w:sz w:val="22"/>
          <w:szCs w:val="22"/>
        </w:rPr>
        <w:t>Serious games</w:t>
      </w:r>
    </w:p>
    <w:p w:rsidR="00BC3851" w:rsidRPr="007748E9" w:rsidRDefault="00BC3851" w:rsidP="007748E9">
      <w:pPr>
        <w:pStyle w:val="ListParagraph"/>
        <w:numPr>
          <w:ilvl w:val="0"/>
          <w:numId w:val="26"/>
        </w:numPr>
        <w:rPr>
          <w:sz w:val="22"/>
          <w:szCs w:val="22"/>
        </w:rPr>
      </w:pPr>
      <w:r>
        <w:rPr>
          <w:sz w:val="22"/>
          <w:szCs w:val="22"/>
        </w:rPr>
        <w:t>Others… (discuss with the instructor)</w:t>
      </w:r>
    </w:p>
    <w:p w:rsidR="00B22ED3" w:rsidRPr="00995A94" w:rsidRDefault="00B22ED3" w:rsidP="00DE1D7C">
      <w:pPr>
        <w:rPr>
          <w:sz w:val="22"/>
          <w:szCs w:val="22"/>
        </w:rPr>
      </w:pPr>
    </w:p>
    <w:p w:rsidR="00BB69A4" w:rsidRPr="00995A94" w:rsidRDefault="00B22ED3" w:rsidP="00553D3A">
      <w:pPr>
        <w:rPr>
          <w:sz w:val="22"/>
          <w:szCs w:val="22"/>
        </w:rPr>
      </w:pPr>
      <w:r>
        <w:rPr>
          <w:sz w:val="22"/>
          <w:szCs w:val="22"/>
        </w:rPr>
        <w:t xml:space="preserve">The instructor is available for discussion about the show-and-tell. </w:t>
      </w:r>
      <w:r w:rsidR="00BB69A4" w:rsidRPr="00995A94">
        <w:rPr>
          <w:sz w:val="22"/>
          <w:szCs w:val="22"/>
        </w:rPr>
        <w:t xml:space="preserve">Each </w:t>
      </w:r>
      <w:r w:rsidR="00B224B1" w:rsidRPr="00995A94">
        <w:rPr>
          <w:sz w:val="22"/>
          <w:szCs w:val="22"/>
        </w:rPr>
        <w:t xml:space="preserve">show-and-tell </w:t>
      </w:r>
      <w:r w:rsidR="00BB69A4" w:rsidRPr="00995A94">
        <w:rPr>
          <w:sz w:val="22"/>
          <w:szCs w:val="22"/>
        </w:rPr>
        <w:t>last</w:t>
      </w:r>
      <w:r w:rsidR="00AA5CC2" w:rsidRPr="00995A94">
        <w:rPr>
          <w:sz w:val="22"/>
          <w:szCs w:val="22"/>
        </w:rPr>
        <w:t>s</w:t>
      </w:r>
      <w:r w:rsidR="00BB69A4" w:rsidRPr="00995A94">
        <w:rPr>
          <w:sz w:val="22"/>
          <w:szCs w:val="22"/>
        </w:rPr>
        <w:t xml:space="preserve"> about </w:t>
      </w:r>
      <w:r w:rsidR="00B224B1" w:rsidRPr="00995A94">
        <w:rPr>
          <w:sz w:val="22"/>
          <w:szCs w:val="22"/>
        </w:rPr>
        <w:t>1</w:t>
      </w:r>
      <w:r w:rsidR="00E06D6E" w:rsidRPr="00995A94">
        <w:rPr>
          <w:sz w:val="22"/>
          <w:szCs w:val="22"/>
        </w:rPr>
        <w:t>0</w:t>
      </w:r>
      <w:r w:rsidR="00EA3DF5">
        <w:rPr>
          <w:sz w:val="22"/>
          <w:szCs w:val="22"/>
        </w:rPr>
        <w:t xml:space="preserve"> minutes, including </w:t>
      </w:r>
      <w:r w:rsidR="00D90116" w:rsidRPr="00995A94">
        <w:rPr>
          <w:sz w:val="22"/>
          <w:szCs w:val="22"/>
        </w:rPr>
        <w:t>a brief Q&amp;</w:t>
      </w:r>
      <w:r w:rsidR="00BB69A4" w:rsidRPr="00995A94">
        <w:rPr>
          <w:sz w:val="22"/>
          <w:szCs w:val="22"/>
        </w:rPr>
        <w:t>A session</w:t>
      </w:r>
      <w:r w:rsidR="00EA3DF5">
        <w:rPr>
          <w:sz w:val="22"/>
          <w:szCs w:val="22"/>
        </w:rPr>
        <w:t xml:space="preserve"> (1-2 minutes)</w:t>
      </w:r>
      <w:r w:rsidR="00BB69A4" w:rsidRPr="00995A94">
        <w:rPr>
          <w:sz w:val="22"/>
          <w:szCs w:val="22"/>
        </w:rPr>
        <w:t xml:space="preserve"> at the end of the presentation.</w:t>
      </w:r>
      <w:r w:rsidR="00AA5CC2" w:rsidRPr="00995A94">
        <w:rPr>
          <w:sz w:val="22"/>
          <w:szCs w:val="22"/>
        </w:rPr>
        <w:t xml:space="preserve"> </w:t>
      </w:r>
      <w:r w:rsidR="00BB69A4" w:rsidRPr="00995A94">
        <w:rPr>
          <w:sz w:val="22"/>
          <w:szCs w:val="22"/>
        </w:rPr>
        <w:t>The</w:t>
      </w:r>
      <w:r w:rsidR="000725F4" w:rsidRPr="00995A94">
        <w:rPr>
          <w:sz w:val="22"/>
          <w:szCs w:val="22"/>
        </w:rPr>
        <w:t xml:space="preserve"> sessions </w:t>
      </w:r>
      <w:r w:rsidR="00BB69A4" w:rsidRPr="00995A94">
        <w:rPr>
          <w:sz w:val="22"/>
          <w:szCs w:val="22"/>
        </w:rPr>
        <w:t xml:space="preserve">will be evaluated based on the </w:t>
      </w:r>
      <w:r w:rsidR="006A5855" w:rsidRPr="00995A94">
        <w:rPr>
          <w:sz w:val="22"/>
          <w:szCs w:val="22"/>
        </w:rPr>
        <w:t xml:space="preserve">grading </w:t>
      </w:r>
      <w:r w:rsidR="00BB69A4" w:rsidRPr="00995A94">
        <w:rPr>
          <w:sz w:val="22"/>
          <w:szCs w:val="22"/>
        </w:rPr>
        <w:t xml:space="preserve">rubric </w:t>
      </w:r>
      <w:r w:rsidR="006A5855" w:rsidRPr="00995A94">
        <w:rPr>
          <w:sz w:val="22"/>
          <w:szCs w:val="22"/>
        </w:rPr>
        <w:t xml:space="preserve">for presentations (section </w:t>
      </w:r>
      <w:r w:rsidR="00E06D6E" w:rsidRPr="00995A94">
        <w:rPr>
          <w:sz w:val="22"/>
          <w:szCs w:val="22"/>
        </w:rPr>
        <w:t>5.2</w:t>
      </w:r>
      <w:r w:rsidR="006A5855" w:rsidRPr="00995A94">
        <w:rPr>
          <w:sz w:val="22"/>
          <w:szCs w:val="22"/>
        </w:rPr>
        <w:t xml:space="preserve">). </w:t>
      </w:r>
    </w:p>
    <w:p w:rsidR="00BB69A4" w:rsidRPr="00995A94" w:rsidRDefault="00D50E8C" w:rsidP="00BB69A4">
      <w:pPr>
        <w:widowControl w:val="0"/>
        <w:ind w:left="360"/>
        <w:jc w:val="both"/>
        <w:rPr>
          <w:b/>
          <w:sz w:val="22"/>
          <w:szCs w:val="22"/>
        </w:rPr>
      </w:pPr>
      <w:r w:rsidRPr="00995A94">
        <w:rPr>
          <w:b/>
          <w:sz w:val="22"/>
          <w:szCs w:val="22"/>
        </w:rPr>
        <w:t xml:space="preserve"> </w:t>
      </w:r>
    </w:p>
    <w:p w:rsidR="007818A3" w:rsidRPr="00750245" w:rsidRDefault="000D4982" w:rsidP="00750245">
      <w:pPr>
        <w:widowControl w:val="0"/>
        <w:jc w:val="both"/>
        <w:rPr>
          <w:b/>
          <w:i/>
        </w:rPr>
      </w:pPr>
      <w:r>
        <w:rPr>
          <w:b/>
          <w:i/>
        </w:rPr>
        <w:t xml:space="preserve">4. </w:t>
      </w:r>
      <w:r w:rsidR="00BB69A4">
        <w:rPr>
          <w:b/>
          <w:i/>
        </w:rPr>
        <w:t>Final project</w:t>
      </w:r>
      <w:r w:rsidR="00063DB5">
        <w:rPr>
          <w:b/>
          <w:i/>
        </w:rPr>
        <w:t xml:space="preserve"> </w:t>
      </w:r>
    </w:p>
    <w:p w:rsidR="009C495B" w:rsidRPr="00995A94" w:rsidRDefault="009C495B" w:rsidP="009C495B">
      <w:pPr>
        <w:rPr>
          <w:sz w:val="22"/>
          <w:szCs w:val="22"/>
        </w:rPr>
      </w:pPr>
      <w:r w:rsidRPr="00995A94">
        <w:rPr>
          <w:sz w:val="22"/>
          <w:szCs w:val="22"/>
        </w:rPr>
        <w:t xml:space="preserve">The final project </w:t>
      </w:r>
      <w:r w:rsidR="006953FE" w:rsidRPr="00995A94">
        <w:rPr>
          <w:sz w:val="22"/>
          <w:szCs w:val="22"/>
        </w:rPr>
        <w:t xml:space="preserve">could be: </w:t>
      </w:r>
    </w:p>
    <w:p w:rsidR="00981436" w:rsidRDefault="00981436" w:rsidP="00981436">
      <w:pPr>
        <w:pStyle w:val="ListParagraph"/>
        <w:numPr>
          <w:ilvl w:val="0"/>
          <w:numId w:val="35"/>
        </w:numPr>
        <w:rPr>
          <w:sz w:val="22"/>
          <w:szCs w:val="22"/>
        </w:rPr>
      </w:pPr>
      <w:r w:rsidRPr="00995A94">
        <w:rPr>
          <w:sz w:val="22"/>
          <w:szCs w:val="22"/>
        </w:rPr>
        <w:t xml:space="preserve">A systematic review of existing literature on a particular topic of interest (e.g., how one’s </w:t>
      </w:r>
      <w:r w:rsidR="00124595" w:rsidRPr="00995A94">
        <w:rPr>
          <w:sz w:val="22"/>
          <w:szCs w:val="22"/>
        </w:rPr>
        <w:t>locus of control</w:t>
      </w:r>
      <w:r w:rsidRPr="00995A94">
        <w:rPr>
          <w:sz w:val="22"/>
          <w:szCs w:val="22"/>
        </w:rPr>
        <w:t xml:space="preserve"> is related to one’s information seeking behavior, and consumers’ information seeking behavior using smartphones)</w:t>
      </w:r>
      <w:r w:rsidR="00001C14">
        <w:rPr>
          <w:sz w:val="22"/>
          <w:szCs w:val="22"/>
        </w:rPr>
        <w:t>. You will perform the following activities to complete a systematic review</w:t>
      </w:r>
      <w:r w:rsidR="00B668DF">
        <w:rPr>
          <w:sz w:val="22"/>
          <w:szCs w:val="22"/>
        </w:rPr>
        <w:t>:</w:t>
      </w:r>
      <w:r w:rsidR="00001C14">
        <w:rPr>
          <w:sz w:val="22"/>
          <w:szCs w:val="22"/>
        </w:rPr>
        <w:t xml:space="preserve"> </w:t>
      </w:r>
    </w:p>
    <w:p w:rsidR="007D5709" w:rsidRDefault="007D5709" w:rsidP="00001C14">
      <w:pPr>
        <w:pStyle w:val="ListParagraph"/>
        <w:numPr>
          <w:ilvl w:val="1"/>
          <w:numId w:val="35"/>
        </w:numPr>
        <w:ind w:left="1710" w:hanging="450"/>
        <w:rPr>
          <w:sz w:val="22"/>
          <w:szCs w:val="22"/>
        </w:rPr>
      </w:pPr>
      <w:r>
        <w:rPr>
          <w:sz w:val="22"/>
          <w:szCs w:val="22"/>
        </w:rPr>
        <w:t>Propose a research topic</w:t>
      </w:r>
    </w:p>
    <w:p w:rsidR="00314235" w:rsidRDefault="00314235" w:rsidP="00BF12BA">
      <w:pPr>
        <w:pStyle w:val="ListParagraph"/>
        <w:numPr>
          <w:ilvl w:val="2"/>
          <w:numId w:val="35"/>
        </w:numPr>
        <w:ind w:left="2610" w:hanging="270"/>
        <w:rPr>
          <w:sz w:val="22"/>
          <w:szCs w:val="22"/>
        </w:rPr>
      </w:pPr>
      <w:r>
        <w:rPr>
          <w:sz w:val="22"/>
          <w:szCs w:val="22"/>
        </w:rPr>
        <w:t>S</w:t>
      </w:r>
      <w:r w:rsidR="005B1D5D">
        <w:rPr>
          <w:sz w:val="22"/>
          <w:szCs w:val="22"/>
        </w:rPr>
        <w:t xml:space="preserve">tate </w:t>
      </w:r>
      <w:r>
        <w:rPr>
          <w:sz w:val="22"/>
          <w:szCs w:val="22"/>
        </w:rPr>
        <w:t>your research topic;</w:t>
      </w:r>
    </w:p>
    <w:p w:rsidR="00001C14" w:rsidRDefault="00B668DF" w:rsidP="00BF12BA">
      <w:pPr>
        <w:pStyle w:val="ListParagraph"/>
        <w:numPr>
          <w:ilvl w:val="2"/>
          <w:numId w:val="35"/>
        </w:numPr>
        <w:ind w:left="2610" w:hanging="270"/>
        <w:rPr>
          <w:sz w:val="22"/>
          <w:szCs w:val="22"/>
        </w:rPr>
      </w:pPr>
      <w:r>
        <w:rPr>
          <w:sz w:val="22"/>
          <w:szCs w:val="22"/>
        </w:rPr>
        <w:t xml:space="preserve">Create a search query that can </w:t>
      </w:r>
      <w:r w:rsidR="00372284">
        <w:rPr>
          <w:sz w:val="22"/>
          <w:szCs w:val="22"/>
        </w:rPr>
        <w:t xml:space="preserve">effectively </w:t>
      </w:r>
      <w:r>
        <w:rPr>
          <w:sz w:val="22"/>
          <w:szCs w:val="22"/>
        </w:rPr>
        <w:t xml:space="preserve">represent your </w:t>
      </w:r>
      <w:r w:rsidR="00B715D1">
        <w:rPr>
          <w:sz w:val="22"/>
          <w:szCs w:val="22"/>
        </w:rPr>
        <w:t>topic</w:t>
      </w:r>
      <w:r>
        <w:rPr>
          <w:sz w:val="22"/>
          <w:szCs w:val="22"/>
        </w:rPr>
        <w:t>;</w:t>
      </w:r>
    </w:p>
    <w:p w:rsidR="00B668DF" w:rsidRDefault="009B0B4C" w:rsidP="00BF12BA">
      <w:pPr>
        <w:pStyle w:val="ListParagraph"/>
        <w:numPr>
          <w:ilvl w:val="2"/>
          <w:numId w:val="35"/>
        </w:numPr>
        <w:ind w:left="2610" w:hanging="270"/>
        <w:rPr>
          <w:sz w:val="22"/>
          <w:szCs w:val="22"/>
        </w:rPr>
      </w:pPr>
      <w:r>
        <w:rPr>
          <w:sz w:val="22"/>
          <w:szCs w:val="22"/>
        </w:rPr>
        <w:t>Select major databases that covers your topic;</w:t>
      </w:r>
    </w:p>
    <w:p w:rsidR="009B0B4C" w:rsidRDefault="009B0B4C" w:rsidP="00001C14">
      <w:pPr>
        <w:pStyle w:val="ListParagraph"/>
        <w:numPr>
          <w:ilvl w:val="1"/>
          <w:numId w:val="35"/>
        </w:numPr>
        <w:ind w:left="1710" w:hanging="450"/>
        <w:rPr>
          <w:sz w:val="22"/>
          <w:szCs w:val="22"/>
        </w:rPr>
      </w:pPr>
      <w:r>
        <w:rPr>
          <w:sz w:val="22"/>
          <w:szCs w:val="22"/>
        </w:rPr>
        <w:t>Conduct searches in the databases</w:t>
      </w:r>
      <w:r w:rsidR="005B1D5D">
        <w:rPr>
          <w:sz w:val="22"/>
          <w:szCs w:val="22"/>
        </w:rPr>
        <w:t xml:space="preserve"> that you selected</w:t>
      </w:r>
      <w:r>
        <w:rPr>
          <w:sz w:val="22"/>
          <w:szCs w:val="22"/>
        </w:rPr>
        <w:t xml:space="preserve">, download search results, and store them in a reference management tool (e.g., Endnote, </w:t>
      </w:r>
      <w:proofErr w:type="spellStart"/>
      <w:r>
        <w:rPr>
          <w:sz w:val="22"/>
          <w:szCs w:val="22"/>
        </w:rPr>
        <w:t>Zotero</w:t>
      </w:r>
      <w:proofErr w:type="spellEnd"/>
      <w:r>
        <w:rPr>
          <w:sz w:val="22"/>
          <w:szCs w:val="22"/>
        </w:rPr>
        <w:t>);</w:t>
      </w:r>
    </w:p>
    <w:p w:rsidR="00273A67" w:rsidRDefault="009B0B4C" w:rsidP="00273A67">
      <w:pPr>
        <w:pStyle w:val="ListParagraph"/>
        <w:numPr>
          <w:ilvl w:val="1"/>
          <w:numId w:val="35"/>
        </w:numPr>
        <w:ind w:left="1710" w:hanging="450"/>
        <w:rPr>
          <w:sz w:val="22"/>
          <w:szCs w:val="22"/>
        </w:rPr>
      </w:pPr>
      <w:r>
        <w:rPr>
          <w:sz w:val="22"/>
          <w:szCs w:val="22"/>
        </w:rPr>
        <w:t>Filter search results based on your inclusion and exclusion criteria and identify relevant articles;</w:t>
      </w:r>
    </w:p>
    <w:p w:rsidR="00273A67" w:rsidRPr="00273A67" w:rsidRDefault="009B0B4C" w:rsidP="00273A67">
      <w:pPr>
        <w:pStyle w:val="ListParagraph"/>
        <w:numPr>
          <w:ilvl w:val="1"/>
          <w:numId w:val="35"/>
        </w:numPr>
        <w:ind w:left="1710" w:hanging="450"/>
        <w:rPr>
          <w:sz w:val="22"/>
          <w:szCs w:val="22"/>
        </w:rPr>
      </w:pPr>
      <w:r w:rsidRPr="00273A67">
        <w:rPr>
          <w:sz w:val="22"/>
          <w:szCs w:val="22"/>
        </w:rPr>
        <w:t xml:space="preserve">Analyze </w:t>
      </w:r>
      <w:r w:rsidR="001111F6" w:rsidRPr="00273A67">
        <w:rPr>
          <w:sz w:val="22"/>
          <w:szCs w:val="22"/>
        </w:rPr>
        <w:t>the</w:t>
      </w:r>
      <w:r w:rsidRPr="00273A67">
        <w:rPr>
          <w:sz w:val="22"/>
          <w:szCs w:val="22"/>
        </w:rPr>
        <w:t xml:space="preserve"> articles</w:t>
      </w:r>
      <w:r w:rsidR="001111F6" w:rsidRPr="00273A67">
        <w:rPr>
          <w:sz w:val="22"/>
          <w:szCs w:val="22"/>
        </w:rPr>
        <w:t xml:space="preserve"> and report the analysis</w:t>
      </w:r>
      <w:r w:rsidR="00273A67">
        <w:rPr>
          <w:sz w:val="22"/>
          <w:szCs w:val="22"/>
        </w:rPr>
        <w:t>.</w:t>
      </w:r>
      <w:r w:rsidR="00273A67" w:rsidRPr="00273A67">
        <w:rPr>
          <w:sz w:val="22"/>
          <w:szCs w:val="22"/>
        </w:rPr>
        <w:t xml:space="preserve"> The final report is expected to be a regular research paper. Thus, it should include the following sections: </w:t>
      </w:r>
    </w:p>
    <w:p w:rsidR="00273A67" w:rsidRPr="00995A94" w:rsidRDefault="00273A67" w:rsidP="00BF12BA">
      <w:pPr>
        <w:pStyle w:val="ListParagraph"/>
        <w:numPr>
          <w:ilvl w:val="3"/>
          <w:numId w:val="36"/>
        </w:numPr>
        <w:ind w:left="2610" w:hanging="270"/>
        <w:rPr>
          <w:sz w:val="22"/>
          <w:szCs w:val="22"/>
        </w:rPr>
      </w:pPr>
      <w:r w:rsidRPr="00995A94">
        <w:rPr>
          <w:sz w:val="22"/>
          <w:szCs w:val="22"/>
        </w:rPr>
        <w:t>Abstract</w:t>
      </w:r>
    </w:p>
    <w:p w:rsidR="00273A67" w:rsidRPr="00995A94" w:rsidRDefault="00273A67" w:rsidP="00BF12BA">
      <w:pPr>
        <w:pStyle w:val="ListParagraph"/>
        <w:numPr>
          <w:ilvl w:val="3"/>
          <w:numId w:val="36"/>
        </w:numPr>
        <w:ind w:left="2610" w:hanging="270"/>
        <w:rPr>
          <w:sz w:val="22"/>
          <w:szCs w:val="22"/>
        </w:rPr>
      </w:pPr>
      <w:r w:rsidRPr="00995A94">
        <w:rPr>
          <w:sz w:val="22"/>
          <w:szCs w:val="22"/>
        </w:rPr>
        <w:t>Introduction</w:t>
      </w:r>
    </w:p>
    <w:p w:rsidR="00273A67" w:rsidRPr="00995A94" w:rsidRDefault="00273A67" w:rsidP="00BF12BA">
      <w:pPr>
        <w:pStyle w:val="ListParagraph"/>
        <w:numPr>
          <w:ilvl w:val="3"/>
          <w:numId w:val="36"/>
        </w:numPr>
        <w:ind w:left="2610" w:hanging="270"/>
        <w:rPr>
          <w:sz w:val="22"/>
          <w:szCs w:val="22"/>
        </w:rPr>
      </w:pPr>
      <w:r w:rsidRPr="00995A94">
        <w:rPr>
          <w:sz w:val="22"/>
          <w:szCs w:val="22"/>
        </w:rPr>
        <w:t xml:space="preserve">Literature review </w:t>
      </w:r>
    </w:p>
    <w:p w:rsidR="00273A67" w:rsidRPr="00995A94" w:rsidRDefault="00273A67" w:rsidP="00BF12BA">
      <w:pPr>
        <w:pStyle w:val="ListParagraph"/>
        <w:numPr>
          <w:ilvl w:val="3"/>
          <w:numId w:val="36"/>
        </w:numPr>
        <w:ind w:left="2610" w:hanging="270"/>
        <w:rPr>
          <w:sz w:val="22"/>
          <w:szCs w:val="22"/>
        </w:rPr>
      </w:pPr>
      <w:r w:rsidRPr="00995A94">
        <w:rPr>
          <w:sz w:val="22"/>
          <w:szCs w:val="22"/>
        </w:rPr>
        <w:t xml:space="preserve">Research methods </w:t>
      </w:r>
    </w:p>
    <w:p w:rsidR="00273A67" w:rsidRPr="00995A94" w:rsidRDefault="00273A67" w:rsidP="00BF12BA">
      <w:pPr>
        <w:pStyle w:val="ListParagraph"/>
        <w:numPr>
          <w:ilvl w:val="3"/>
          <w:numId w:val="36"/>
        </w:numPr>
        <w:ind w:left="2610" w:hanging="270"/>
        <w:rPr>
          <w:sz w:val="22"/>
          <w:szCs w:val="22"/>
        </w:rPr>
      </w:pPr>
      <w:r w:rsidRPr="00995A94">
        <w:rPr>
          <w:sz w:val="22"/>
          <w:szCs w:val="22"/>
        </w:rPr>
        <w:t xml:space="preserve">Results </w:t>
      </w:r>
    </w:p>
    <w:p w:rsidR="00273A67" w:rsidRDefault="00273A67" w:rsidP="00BF12BA">
      <w:pPr>
        <w:pStyle w:val="ListParagraph"/>
        <w:numPr>
          <w:ilvl w:val="3"/>
          <w:numId w:val="36"/>
        </w:numPr>
        <w:ind w:left="2610" w:hanging="270"/>
        <w:rPr>
          <w:sz w:val="22"/>
          <w:szCs w:val="22"/>
        </w:rPr>
      </w:pPr>
      <w:r w:rsidRPr="00995A94">
        <w:rPr>
          <w:sz w:val="22"/>
          <w:szCs w:val="22"/>
        </w:rPr>
        <w:t xml:space="preserve">Discussion </w:t>
      </w:r>
    </w:p>
    <w:p w:rsidR="001111F6" w:rsidRPr="00273A67" w:rsidRDefault="00273A67" w:rsidP="00BF12BA">
      <w:pPr>
        <w:pStyle w:val="ListParagraph"/>
        <w:numPr>
          <w:ilvl w:val="3"/>
          <w:numId w:val="36"/>
        </w:numPr>
        <w:ind w:left="2610" w:hanging="270"/>
        <w:rPr>
          <w:sz w:val="22"/>
          <w:szCs w:val="22"/>
        </w:rPr>
      </w:pPr>
      <w:r w:rsidRPr="00273A67">
        <w:rPr>
          <w:sz w:val="22"/>
          <w:szCs w:val="22"/>
        </w:rPr>
        <w:t>Conclusion</w:t>
      </w:r>
    </w:p>
    <w:p w:rsidR="00102F55" w:rsidRPr="001111F6" w:rsidRDefault="00102F55" w:rsidP="001111F6">
      <w:pPr>
        <w:pStyle w:val="ListParagraph"/>
        <w:numPr>
          <w:ilvl w:val="1"/>
          <w:numId w:val="35"/>
        </w:numPr>
        <w:ind w:left="1710" w:hanging="450"/>
        <w:rPr>
          <w:sz w:val="22"/>
          <w:szCs w:val="22"/>
        </w:rPr>
      </w:pPr>
      <w:r>
        <w:rPr>
          <w:sz w:val="22"/>
          <w:szCs w:val="22"/>
        </w:rPr>
        <w:t xml:space="preserve">Present your research. </w:t>
      </w:r>
      <w:r w:rsidR="004D760B" w:rsidRPr="00995A94">
        <w:rPr>
          <w:sz w:val="22"/>
          <w:szCs w:val="22"/>
        </w:rPr>
        <w:t>You will present your final project in class. The presentation should be about 20 minutes long, with 5 additional minutes for Q&amp;A. The grading criteria for this presentation are listed in section 5.2.</w:t>
      </w:r>
    </w:p>
    <w:p w:rsidR="00001C14" w:rsidRDefault="00001C14" w:rsidP="00EB1EC0">
      <w:pPr>
        <w:pStyle w:val="ListParagraph"/>
        <w:numPr>
          <w:ilvl w:val="0"/>
          <w:numId w:val="35"/>
        </w:numPr>
        <w:rPr>
          <w:sz w:val="22"/>
          <w:szCs w:val="22"/>
        </w:rPr>
      </w:pPr>
      <w:r>
        <w:rPr>
          <w:sz w:val="22"/>
          <w:szCs w:val="22"/>
        </w:rPr>
        <w:t xml:space="preserve">A design project </w:t>
      </w:r>
      <w:r w:rsidR="00CF319E">
        <w:rPr>
          <w:sz w:val="22"/>
          <w:szCs w:val="22"/>
        </w:rPr>
        <w:t xml:space="preserve">that </w:t>
      </w:r>
      <w:r>
        <w:rPr>
          <w:sz w:val="22"/>
          <w:szCs w:val="22"/>
        </w:rPr>
        <w:t>consists of the following parts:</w:t>
      </w:r>
    </w:p>
    <w:p w:rsidR="00001C14" w:rsidRDefault="00001C14" w:rsidP="00001C14">
      <w:pPr>
        <w:pStyle w:val="ListParagraph"/>
        <w:numPr>
          <w:ilvl w:val="1"/>
          <w:numId w:val="35"/>
        </w:numPr>
        <w:ind w:left="1710" w:hanging="450"/>
        <w:rPr>
          <w:sz w:val="22"/>
          <w:szCs w:val="22"/>
        </w:rPr>
      </w:pPr>
      <w:r>
        <w:rPr>
          <w:sz w:val="22"/>
          <w:szCs w:val="22"/>
        </w:rPr>
        <w:t xml:space="preserve">Propose a system that you are going to design </w:t>
      </w:r>
      <w:r w:rsidRPr="00995A94">
        <w:rPr>
          <w:sz w:val="22"/>
          <w:szCs w:val="22"/>
        </w:rPr>
        <w:t xml:space="preserve">(e.g., </w:t>
      </w:r>
      <w:r>
        <w:rPr>
          <w:sz w:val="22"/>
          <w:szCs w:val="22"/>
        </w:rPr>
        <w:t>an iPad-based app</w:t>
      </w:r>
      <w:r w:rsidRPr="00995A94">
        <w:rPr>
          <w:sz w:val="22"/>
          <w:szCs w:val="22"/>
        </w:rPr>
        <w:t xml:space="preserve"> on diabetes management for young adults, </w:t>
      </w:r>
      <w:r>
        <w:rPr>
          <w:sz w:val="22"/>
          <w:szCs w:val="22"/>
        </w:rPr>
        <w:t xml:space="preserve">a </w:t>
      </w:r>
      <w:r w:rsidRPr="00995A94">
        <w:rPr>
          <w:sz w:val="22"/>
          <w:szCs w:val="22"/>
        </w:rPr>
        <w:t>web-based information and education</w:t>
      </w:r>
      <w:r>
        <w:rPr>
          <w:sz w:val="22"/>
          <w:szCs w:val="22"/>
        </w:rPr>
        <w:t xml:space="preserve"> system</w:t>
      </w:r>
      <w:r w:rsidRPr="00995A94">
        <w:rPr>
          <w:sz w:val="22"/>
          <w:szCs w:val="22"/>
        </w:rPr>
        <w:t xml:space="preserve"> for breast cancer patients, </w:t>
      </w:r>
      <w:r>
        <w:rPr>
          <w:sz w:val="22"/>
          <w:szCs w:val="22"/>
        </w:rPr>
        <w:t xml:space="preserve">an educational </w:t>
      </w:r>
      <w:r w:rsidRPr="00995A94">
        <w:rPr>
          <w:sz w:val="22"/>
          <w:szCs w:val="22"/>
        </w:rPr>
        <w:t>tool</w:t>
      </w:r>
      <w:r>
        <w:rPr>
          <w:sz w:val="22"/>
          <w:szCs w:val="22"/>
        </w:rPr>
        <w:t xml:space="preserve"> that helps </w:t>
      </w:r>
      <w:r w:rsidRPr="00995A94">
        <w:rPr>
          <w:sz w:val="22"/>
          <w:szCs w:val="22"/>
        </w:rPr>
        <w:t>educate patients on evaluating the quality of online health information)</w:t>
      </w:r>
      <w:r w:rsidR="00CF319E">
        <w:rPr>
          <w:sz w:val="22"/>
          <w:szCs w:val="22"/>
        </w:rPr>
        <w:t>;</w:t>
      </w:r>
    </w:p>
    <w:p w:rsidR="00EB1EC0" w:rsidRDefault="00001C14" w:rsidP="00001C14">
      <w:pPr>
        <w:pStyle w:val="ListParagraph"/>
        <w:numPr>
          <w:ilvl w:val="1"/>
          <w:numId w:val="35"/>
        </w:numPr>
        <w:ind w:left="1710" w:hanging="450"/>
        <w:rPr>
          <w:sz w:val="22"/>
          <w:szCs w:val="22"/>
        </w:rPr>
      </w:pPr>
      <w:r w:rsidRPr="00001C14">
        <w:rPr>
          <w:sz w:val="22"/>
          <w:szCs w:val="22"/>
        </w:rPr>
        <w:t xml:space="preserve">Conduct a review of </w:t>
      </w:r>
      <w:r>
        <w:rPr>
          <w:sz w:val="22"/>
          <w:szCs w:val="22"/>
        </w:rPr>
        <w:t>existing similar systems (define your own rubrics in ways that would support your design decisions)</w:t>
      </w:r>
      <w:r w:rsidR="00CF319E">
        <w:rPr>
          <w:sz w:val="22"/>
          <w:szCs w:val="22"/>
        </w:rPr>
        <w:t>;</w:t>
      </w:r>
    </w:p>
    <w:p w:rsidR="00001C14" w:rsidRDefault="00001C14" w:rsidP="00001C14">
      <w:pPr>
        <w:pStyle w:val="ListParagraph"/>
        <w:numPr>
          <w:ilvl w:val="1"/>
          <w:numId w:val="35"/>
        </w:numPr>
        <w:ind w:left="1710" w:hanging="450"/>
        <w:rPr>
          <w:sz w:val="22"/>
          <w:szCs w:val="22"/>
        </w:rPr>
      </w:pPr>
      <w:r>
        <w:rPr>
          <w:sz w:val="22"/>
          <w:szCs w:val="22"/>
        </w:rPr>
        <w:t xml:space="preserve">Conduct a review of existing </w:t>
      </w:r>
      <w:r w:rsidR="00882E85">
        <w:rPr>
          <w:sz w:val="22"/>
          <w:szCs w:val="22"/>
        </w:rPr>
        <w:t xml:space="preserve">theories and </w:t>
      </w:r>
      <w:r>
        <w:rPr>
          <w:sz w:val="22"/>
          <w:szCs w:val="22"/>
        </w:rPr>
        <w:t>theoretical constructs that can help inform your design</w:t>
      </w:r>
      <w:r w:rsidR="00CF319E">
        <w:rPr>
          <w:sz w:val="22"/>
          <w:szCs w:val="22"/>
        </w:rPr>
        <w:t>;</w:t>
      </w:r>
      <w:r>
        <w:rPr>
          <w:sz w:val="22"/>
          <w:szCs w:val="22"/>
        </w:rPr>
        <w:t xml:space="preserve"> </w:t>
      </w:r>
    </w:p>
    <w:p w:rsidR="00001C14" w:rsidRDefault="00001C14" w:rsidP="00001C14">
      <w:pPr>
        <w:pStyle w:val="ListParagraph"/>
        <w:numPr>
          <w:ilvl w:val="1"/>
          <w:numId w:val="35"/>
        </w:numPr>
        <w:ind w:left="1710" w:hanging="450"/>
        <w:rPr>
          <w:sz w:val="22"/>
          <w:szCs w:val="22"/>
        </w:rPr>
      </w:pPr>
      <w:r>
        <w:rPr>
          <w:sz w:val="22"/>
          <w:szCs w:val="22"/>
        </w:rPr>
        <w:t xml:space="preserve">Create a proposal outlining your design </w:t>
      </w:r>
      <w:proofErr w:type="gramStart"/>
      <w:r>
        <w:rPr>
          <w:sz w:val="22"/>
          <w:szCs w:val="22"/>
        </w:rPr>
        <w:t>framework,</w:t>
      </w:r>
      <w:proofErr w:type="gramEnd"/>
      <w:r>
        <w:rPr>
          <w:sz w:val="22"/>
          <w:szCs w:val="22"/>
        </w:rPr>
        <w:t xml:space="preserve"> major component should include goals, theoretical foundation, and system functionalities. </w:t>
      </w:r>
    </w:p>
    <w:p w:rsidR="00102F55" w:rsidRPr="00001C14" w:rsidRDefault="00102F55" w:rsidP="00001C14">
      <w:pPr>
        <w:pStyle w:val="ListParagraph"/>
        <w:numPr>
          <w:ilvl w:val="1"/>
          <w:numId w:val="35"/>
        </w:numPr>
        <w:ind w:left="1710" w:hanging="450"/>
        <w:rPr>
          <w:sz w:val="22"/>
          <w:szCs w:val="22"/>
        </w:rPr>
      </w:pPr>
      <w:r>
        <w:rPr>
          <w:sz w:val="22"/>
          <w:szCs w:val="22"/>
        </w:rPr>
        <w:lastRenderedPageBreak/>
        <w:t xml:space="preserve">Present your research in the class. </w:t>
      </w:r>
      <w:r w:rsidR="004D760B" w:rsidRPr="00995A94">
        <w:rPr>
          <w:sz w:val="22"/>
          <w:szCs w:val="22"/>
        </w:rPr>
        <w:t>You will present your final project in class. The presentation should be about 20 minutes long, with 5 additional minutes for Q&amp;A. The grading criteria for this presentation are listed in section 5.2.</w:t>
      </w:r>
    </w:p>
    <w:p w:rsidR="00B45D94" w:rsidRPr="00995A94" w:rsidRDefault="00B22ED3" w:rsidP="00EB1EC0">
      <w:pPr>
        <w:pStyle w:val="ListParagraph"/>
        <w:numPr>
          <w:ilvl w:val="0"/>
          <w:numId w:val="35"/>
        </w:numPr>
        <w:rPr>
          <w:sz w:val="22"/>
          <w:szCs w:val="22"/>
        </w:rPr>
      </w:pPr>
      <w:r>
        <w:rPr>
          <w:sz w:val="22"/>
          <w:szCs w:val="22"/>
        </w:rPr>
        <w:t xml:space="preserve">Others, </w:t>
      </w:r>
      <w:r w:rsidR="00743ED3" w:rsidRPr="00995A94">
        <w:rPr>
          <w:sz w:val="22"/>
          <w:szCs w:val="22"/>
        </w:rPr>
        <w:t xml:space="preserve">discuss </w:t>
      </w:r>
      <w:r w:rsidR="009F66CF" w:rsidRPr="00995A94">
        <w:rPr>
          <w:sz w:val="22"/>
          <w:szCs w:val="22"/>
        </w:rPr>
        <w:t xml:space="preserve">with </w:t>
      </w:r>
      <w:r w:rsidR="00C26290" w:rsidRPr="00995A94">
        <w:rPr>
          <w:sz w:val="22"/>
          <w:szCs w:val="22"/>
        </w:rPr>
        <w:t xml:space="preserve">the </w:t>
      </w:r>
      <w:r w:rsidR="009F66CF" w:rsidRPr="00995A94">
        <w:rPr>
          <w:sz w:val="22"/>
          <w:szCs w:val="22"/>
        </w:rPr>
        <w:t>instructor</w:t>
      </w:r>
    </w:p>
    <w:p w:rsidR="00EB1EC0" w:rsidRPr="00995A94" w:rsidRDefault="00EB1EC0" w:rsidP="009C495B">
      <w:pPr>
        <w:rPr>
          <w:sz w:val="22"/>
          <w:szCs w:val="22"/>
        </w:rPr>
      </w:pPr>
    </w:p>
    <w:p w:rsidR="000366A6" w:rsidRPr="00995A94" w:rsidRDefault="000366A6" w:rsidP="00B8641F">
      <w:pPr>
        <w:rPr>
          <w:sz w:val="22"/>
          <w:szCs w:val="22"/>
        </w:rPr>
      </w:pPr>
      <w:r w:rsidRPr="00995A94">
        <w:rPr>
          <w:sz w:val="22"/>
          <w:szCs w:val="22"/>
        </w:rPr>
        <w:t xml:space="preserve">Students can work on this project as a group or </w:t>
      </w:r>
      <w:r w:rsidR="00102F55">
        <w:rPr>
          <w:sz w:val="22"/>
          <w:szCs w:val="22"/>
        </w:rPr>
        <w:t>independently.</w:t>
      </w:r>
    </w:p>
    <w:p w:rsidR="007818A3" w:rsidRPr="00995A94" w:rsidRDefault="007818A3" w:rsidP="00BB69A4">
      <w:pPr>
        <w:ind w:firstLine="360"/>
        <w:rPr>
          <w:sz w:val="22"/>
          <w:szCs w:val="22"/>
        </w:rPr>
      </w:pPr>
    </w:p>
    <w:p w:rsidR="00F57C4E" w:rsidRPr="00995A94" w:rsidRDefault="00F57C4E" w:rsidP="00F57C4E">
      <w:pPr>
        <w:pStyle w:val="ListParagraph"/>
        <w:rPr>
          <w:b/>
          <w:sz w:val="22"/>
          <w:szCs w:val="22"/>
        </w:rPr>
      </w:pPr>
    </w:p>
    <w:p w:rsidR="000366A6" w:rsidRPr="00995A94" w:rsidRDefault="000366A6" w:rsidP="00967F1C">
      <w:pPr>
        <w:rPr>
          <w:b/>
          <w:sz w:val="22"/>
          <w:szCs w:val="22"/>
        </w:rPr>
      </w:pPr>
    </w:p>
    <w:p w:rsidR="00BB69A4" w:rsidRDefault="00BB69A4" w:rsidP="00C7248C">
      <w:pPr>
        <w:pStyle w:val="Heading2"/>
      </w:pPr>
      <w:r>
        <w:t xml:space="preserve">7. </w:t>
      </w:r>
      <w:r w:rsidRPr="006950E8">
        <w:t xml:space="preserve">Schedule &amp; Readings       </w:t>
      </w:r>
    </w:p>
    <w:p w:rsidR="00C7248C" w:rsidRDefault="00BB69A4" w:rsidP="00BB69A4">
      <w:pPr>
        <w:pStyle w:val="Heading3"/>
      </w:pPr>
      <w:r>
        <w:t>7.1</w:t>
      </w:r>
      <w:r w:rsidRPr="00262318">
        <w:t xml:space="preserve"> </w:t>
      </w:r>
      <w:r w:rsidRPr="00262318">
        <w:tab/>
        <w:t>Schedule</w:t>
      </w:r>
    </w:p>
    <w:p w:rsidR="00EB0DD7" w:rsidRPr="00EB0DD7" w:rsidRDefault="00EB0DD7" w:rsidP="00EB0DD7"/>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188"/>
        <w:gridCol w:w="6912"/>
      </w:tblGrid>
      <w:tr w:rsidR="00C7248C" w:rsidRPr="008D1314" w:rsidTr="00BB6616">
        <w:tc>
          <w:tcPr>
            <w:tcW w:w="531" w:type="dxa"/>
            <w:tcBorders>
              <w:bottom w:val="single" w:sz="4" w:space="0" w:color="auto"/>
            </w:tcBorders>
            <w:shd w:val="clear" w:color="auto" w:fill="C0C0C0"/>
          </w:tcPr>
          <w:p w:rsidR="00C7248C" w:rsidRPr="008D1314" w:rsidRDefault="00C7248C" w:rsidP="00BB6616">
            <w:pPr>
              <w:widowControl w:val="0"/>
              <w:jc w:val="center"/>
              <w:rPr>
                <w:b/>
              </w:rPr>
            </w:pPr>
          </w:p>
        </w:tc>
        <w:tc>
          <w:tcPr>
            <w:tcW w:w="1188" w:type="dxa"/>
            <w:shd w:val="clear" w:color="auto" w:fill="C0C0C0"/>
          </w:tcPr>
          <w:p w:rsidR="00C7248C" w:rsidRPr="008D1314" w:rsidRDefault="00C7248C" w:rsidP="00BB6616">
            <w:pPr>
              <w:widowControl w:val="0"/>
              <w:jc w:val="center"/>
              <w:rPr>
                <w:b/>
              </w:rPr>
            </w:pPr>
            <w:r w:rsidRPr="008D1314">
              <w:rPr>
                <w:b/>
                <w:sz w:val="22"/>
                <w:szCs w:val="22"/>
              </w:rPr>
              <w:t>Date</w:t>
            </w:r>
          </w:p>
        </w:tc>
        <w:tc>
          <w:tcPr>
            <w:tcW w:w="6912" w:type="dxa"/>
            <w:shd w:val="clear" w:color="auto" w:fill="C0C0C0"/>
          </w:tcPr>
          <w:p w:rsidR="00C7248C" w:rsidRPr="008D1314" w:rsidRDefault="00C7248C" w:rsidP="00BB6616">
            <w:pPr>
              <w:widowControl w:val="0"/>
              <w:jc w:val="center"/>
              <w:rPr>
                <w:b/>
              </w:rPr>
            </w:pPr>
            <w:r w:rsidRPr="008D1314">
              <w:rPr>
                <w:b/>
                <w:sz w:val="22"/>
                <w:szCs w:val="22"/>
              </w:rPr>
              <w:t>Subjects</w:t>
            </w:r>
          </w:p>
        </w:tc>
      </w:tr>
      <w:tr w:rsidR="00C7248C" w:rsidRPr="008D1314" w:rsidTr="00BB6616">
        <w:tc>
          <w:tcPr>
            <w:tcW w:w="531" w:type="dxa"/>
            <w:shd w:val="clear" w:color="auto" w:fill="C0C0C0"/>
          </w:tcPr>
          <w:p w:rsidR="00C7248C" w:rsidRPr="008D1314" w:rsidRDefault="00C7248C" w:rsidP="00BB6616">
            <w:pPr>
              <w:rPr>
                <w:rFonts w:eastAsia="Calibri"/>
              </w:rPr>
            </w:pPr>
            <w:r w:rsidRPr="008D1314">
              <w:rPr>
                <w:rFonts w:eastAsia="Calibri"/>
                <w:sz w:val="22"/>
                <w:szCs w:val="22"/>
              </w:rPr>
              <w:t>1</w:t>
            </w:r>
          </w:p>
        </w:tc>
        <w:tc>
          <w:tcPr>
            <w:tcW w:w="1188" w:type="dxa"/>
            <w:shd w:val="clear" w:color="548DD4" w:fill="auto"/>
          </w:tcPr>
          <w:p w:rsidR="00C7248C" w:rsidRPr="00BC73CD" w:rsidRDefault="00C7248C" w:rsidP="00FD5FCF">
            <w:pPr>
              <w:rPr>
                <w:rFonts w:eastAsia="Calibri"/>
              </w:rPr>
            </w:pPr>
            <w:r w:rsidRPr="00BC73CD">
              <w:rPr>
                <w:rFonts w:eastAsia="Calibri"/>
                <w:sz w:val="22"/>
                <w:szCs w:val="22"/>
              </w:rPr>
              <w:t>Jan. 2</w:t>
            </w:r>
            <w:r w:rsidR="00FD5FCF">
              <w:rPr>
                <w:rFonts w:eastAsia="Calibri"/>
                <w:sz w:val="22"/>
                <w:szCs w:val="22"/>
              </w:rPr>
              <w:t>0</w:t>
            </w:r>
          </w:p>
        </w:tc>
        <w:tc>
          <w:tcPr>
            <w:tcW w:w="6912" w:type="dxa"/>
            <w:shd w:val="clear" w:color="548DD4" w:fill="auto"/>
          </w:tcPr>
          <w:p w:rsidR="00C7248C" w:rsidRPr="008D1314" w:rsidRDefault="00AD5C4D" w:rsidP="00AD5C4D">
            <w:pPr>
              <w:widowControl w:val="0"/>
              <w:jc w:val="center"/>
            </w:pPr>
            <w:r>
              <w:rPr>
                <w:sz w:val="22"/>
                <w:szCs w:val="22"/>
              </w:rPr>
              <w:t>Introduction</w:t>
            </w:r>
          </w:p>
        </w:tc>
      </w:tr>
      <w:tr w:rsidR="00C7248C" w:rsidRPr="008D1314" w:rsidTr="00BB6616">
        <w:tc>
          <w:tcPr>
            <w:tcW w:w="531" w:type="dxa"/>
            <w:shd w:val="clear" w:color="auto" w:fill="C0C0C0"/>
          </w:tcPr>
          <w:p w:rsidR="00C7248C" w:rsidRPr="008D1314" w:rsidRDefault="00C7248C" w:rsidP="00BB6616">
            <w:pPr>
              <w:rPr>
                <w:rFonts w:eastAsia="Calibri"/>
              </w:rPr>
            </w:pPr>
            <w:r w:rsidRPr="008D1314">
              <w:rPr>
                <w:rFonts w:eastAsia="Calibri"/>
                <w:sz w:val="22"/>
                <w:szCs w:val="22"/>
              </w:rPr>
              <w:t>2</w:t>
            </w:r>
          </w:p>
        </w:tc>
        <w:tc>
          <w:tcPr>
            <w:tcW w:w="1188" w:type="dxa"/>
            <w:shd w:val="clear" w:color="auto" w:fill="auto"/>
          </w:tcPr>
          <w:p w:rsidR="00C7248C" w:rsidRPr="00BC73CD" w:rsidRDefault="00C7248C" w:rsidP="00FD5FCF">
            <w:pPr>
              <w:rPr>
                <w:rFonts w:eastAsia="Calibri"/>
              </w:rPr>
            </w:pPr>
            <w:r w:rsidRPr="00BC73CD">
              <w:rPr>
                <w:rFonts w:eastAsia="Calibri"/>
                <w:sz w:val="22"/>
                <w:szCs w:val="22"/>
              </w:rPr>
              <w:t>Jan. 2</w:t>
            </w:r>
            <w:r w:rsidR="00FD5FCF">
              <w:rPr>
                <w:rFonts w:eastAsia="Calibri"/>
                <w:sz w:val="22"/>
                <w:szCs w:val="22"/>
              </w:rPr>
              <w:t>7</w:t>
            </w:r>
          </w:p>
        </w:tc>
        <w:tc>
          <w:tcPr>
            <w:tcW w:w="6912" w:type="dxa"/>
            <w:shd w:val="clear" w:color="auto" w:fill="auto"/>
          </w:tcPr>
          <w:p w:rsidR="00C7248C" w:rsidRPr="00BF06E3" w:rsidRDefault="0041079B" w:rsidP="0041079B">
            <w:pPr>
              <w:widowControl w:val="0"/>
              <w:jc w:val="center"/>
              <w:rPr>
                <w:b/>
              </w:rPr>
            </w:pPr>
            <w:r w:rsidRPr="00ED5BC2">
              <w:rPr>
                <w:sz w:val="22"/>
                <w:szCs w:val="22"/>
              </w:rPr>
              <w:t>What is CHI?</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3</w:t>
            </w:r>
          </w:p>
        </w:tc>
        <w:tc>
          <w:tcPr>
            <w:tcW w:w="1188" w:type="dxa"/>
          </w:tcPr>
          <w:p w:rsidR="00BF06E3" w:rsidRPr="00BC73CD" w:rsidRDefault="00FD5FCF" w:rsidP="00BB6616">
            <w:pPr>
              <w:rPr>
                <w:rFonts w:eastAsia="Calibri"/>
              </w:rPr>
            </w:pPr>
            <w:r>
              <w:rPr>
                <w:rFonts w:eastAsia="Calibri"/>
                <w:sz w:val="22"/>
                <w:szCs w:val="22"/>
              </w:rPr>
              <w:t>Feb. 3</w:t>
            </w:r>
          </w:p>
        </w:tc>
        <w:tc>
          <w:tcPr>
            <w:tcW w:w="6912" w:type="dxa"/>
          </w:tcPr>
          <w:p w:rsidR="00BF06E3" w:rsidRPr="0041079B" w:rsidRDefault="00720CD0" w:rsidP="00090B6D">
            <w:pPr>
              <w:widowControl w:val="0"/>
              <w:jc w:val="center"/>
              <w:rPr>
                <w:b/>
              </w:rPr>
            </w:pPr>
            <w:r>
              <w:rPr>
                <w:sz w:val="22"/>
                <w:szCs w:val="22"/>
              </w:rPr>
              <w:t>Health behavior at the individual level</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4</w:t>
            </w:r>
          </w:p>
        </w:tc>
        <w:tc>
          <w:tcPr>
            <w:tcW w:w="1188" w:type="dxa"/>
          </w:tcPr>
          <w:p w:rsidR="00BF06E3" w:rsidRPr="00BC73CD" w:rsidRDefault="00FD5FCF" w:rsidP="00BB6616">
            <w:pPr>
              <w:rPr>
                <w:rFonts w:eastAsia="Calibri"/>
              </w:rPr>
            </w:pPr>
            <w:r>
              <w:rPr>
                <w:rFonts w:eastAsia="Calibri"/>
                <w:sz w:val="22"/>
                <w:szCs w:val="22"/>
              </w:rPr>
              <w:t>Feb. 10</w:t>
            </w:r>
          </w:p>
        </w:tc>
        <w:tc>
          <w:tcPr>
            <w:tcW w:w="6912" w:type="dxa"/>
          </w:tcPr>
          <w:p w:rsidR="00BF06E3" w:rsidRDefault="00720CD0" w:rsidP="00025F1A">
            <w:pPr>
              <w:widowControl w:val="0"/>
              <w:jc w:val="center"/>
              <w:rPr>
                <w:sz w:val="22"/>
                <w:szCs w:val="22"/>
              </w:rPr>
            </w:pPr>
            <w:r>
              <w:rPr>
                <w:sz w:val="22"/>
                <w:szCs w:val="22"/>
              </w:rPr>
              <w:t>Health behavior at the interpersonal level</w:t>
            </w:r>
          </w:p>
          <w:p w:rsidR="00A76EE7" w:rsidRPr="00025F1A" w:rsidRDefault="00A76EE7" w:rsidP="00886497">
            <w:pPr>
              <w:widowControl w:val="0"/>
              <w:rPr>
                <w:sz w:val="22"/>
                <w:szCs w:val="22"/>
              </w:rPr>
            </w:pPr>
            <w:r w:rsidRPr="008D27E3">
              <w:rPr>
                <w:b/>
                <w:i/>
                <w:sz w:val="20"/>
                <w:szCs w:val="20"/>
              </w:rPr>
              <w:t xml:space="preserve">Due: </w:t>
            </w:r>
            <w:r>
              <w:rPr>
                <w:b/>
                <w:i/>
                <w:sz w:val="20"/>
                <w:szCs w:val="20"/>
              </w:rPr>
              <w:t>Project proposal</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5</w:t>
            </w:r>
          </w:p>
        </w:tc>
        <w:tc>
          <w:tcPr>
            <w:tcW w:w="1188" w:type="dxa"/>
          </w:tcPr>
          <w:p w:rsidR="00BF06E3" w:rsidRPr="00BC73CD" w:rsidRDefault="00FD5FCF" w:rsidP="00BB6616">
            <w:pPr>
              <w:rPr>
                <w:rFonts w:eastAsia="Calibri"/>
              </w:rPr>
            </w:pPr>
            <w:r>
              <w:rPr>
                <w:rFonts w:eastAsia="Calibri"/>
                <w:sz w:val="22"/>
                <w:szCs w:val="22"/>
              </w:rPr>
              <w:t>Feb. 17</w:t>
            </w:r>
          </w:p>
        </w:tc>
        <w:tc>
          <w:tcPr>
            <w:tcW w:w="6912" w:type="dxa"/>
          </w:tcPr>
          <w:p w:rsidR="00DC38ED" w:rsidRDefault="00720CD0" w:rsidP="007716E7">
            <w:pPr>
              <w:widowControl w:val="0"/>
              <w:jc w:val="center"/>
              <w:rPr>
                <w:sz w:val="22"/>
                <w:szCs w:val="22"/>
              </w:rPr>
            </w:pPr>
            <w:r w:rsidRPr="00ED5BC2">
              <w:rPr>
                <w:sz w:val="22"/>
                <w:szCs w:val="22"/>
              </w:rPr>
              <w:t>Consumer health information sources</w:t>
            </w:r>
            <w:r w:rsidR="00FB61CF">
              <w:rPr>
                <w:sz w:val="22"/>
                <w:szCs w:val="22"/>
              </w:rPr>
              <w:t>, information needs, and eHealth literacy</w:t>
            </w:r>
          </w:p>
          <w:p w:rsidR="00025F1A" w:rsidRPr="008D27E3" w:rsidRDefault="00025F1A" w:rsidP="00025F1A">
            <w:pPr>
              <w:widowControl w:val="0"/>
              <w:rPr>
                <w:b/>
                <w:sz w:val="20"/>
                <w:szCs w:val="20"/>
              </w:rPr>
            </w:pPr>
            <w:r w:rsidRPr="008D27E3">
              <w:rPr>
                <w:b/>
                <w:i/>
                <w:sz w:val="20"/>
                <w:szCs w:val="20"/>
              </w:rPr>
              <w:t>Due: Literature review</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6</w:t>
            </w:r>
          </w:p>
        </w:tc>
        <w:tc>
          <w:tcPr>
            <w:tcW w:w="1188" w:type="dxa"/>
          </w:tcPr>
          <w:p w:rsidR="00BF06E3" w:rsidRPr="00BC73CD" w:rsidRDefault="00FD5FCF" w:rsidP="00BB6616">
            <w:pPr>
              <w:rPr>
                <w:rFonts w:eastAsia="Calibri"/>
              </w:rPr>
            </w:pPr>
            <w:r>
              <w:rPr>
                <w:rFonts w:eastAsia="Calibri"/>
                <w:sz w:val="22"/>
                <w:szCs w:val="22"/>
              </w:rPr>
              <w:t>Feb. 24</w:t>
            </w:r>
          </w:p>
        </w:tc>
        <w:tc>
          <w:tcPr>
            <w:tcW w:w="6912" w:type="dxa"/>
          </w:tcPr>
          <w:p w:rsidR="00BF06E3" w:rsidRPr="008D1314" w:rsidRDefault="00720CD0" w:rsidP="00090B6D">
            <w:pPr>
              <w:widowControl w:val="0"/>
              <w:jc w:val="center"/>
            </w:pPr>
            <w:r>
              <w:rPr>
                <w:sz w:val="22"/>
                <w:szCs w:val="22"/>
              </w:rPr>
              <w:t>Consumer health information seeking</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7</w:t>
            </w:r>
          </w:p>
        </w:tc>
        <w:tc>
          <w:tcPr>
            <w:tcW w:w="1188" w:type="dxa"/>
            <w:tcBorders>
              <w:bottom w:val="single" w:sz="4" w:space="0" w:color="auto"/>
            </w:tcBorders>
          </w:tcPr>
          <w:p w:rsidR="00BF06E3" w:rsidRPr="00BC73CD" w:rsidRDefault="00AD5C4D" w:rsidP="00BB6616">
            <w:pPr>
              <w:rPr>
                <w:rFonts w:eastAsia="Calibri"/>
              </w:rPr>
            </w:pPr>
            <w:r>
              <w:rPr>
                <w:rFonts w:eastAsia="Calibri"/>
                <w:sz w:val="22"/>
                <w:szCs w:val="22"/>
              </w:rPr>
              <w:t>Mar. 2</w:t>
            </w:r>
          </w:p>
        </w:tc>
        <w:tc>
          <w:tcPr>
            <w:tcW w:w="6912" w:type="dxa"/>
            <w:tcBorders>
              <w:bottom w:val="single" w:sz="4" w:space="0" w:color="auto"/>
            </w:tcBorders>
          </w:tcPr>
          <w:p w:rsidR="00BF06E3" w:rsidRPr="008D1314" w:rsidRDefault="00204CC2" w:rsidP="0041079B">
            <w:pPr>
              <w:widowControl w:val="0"/>
              <w:tabs>
                <w:tab w:val="left" w:pos="810"/>
              </w:tabs>
              <w:jc w:val="center"/>
              <w:rPr>
                <w:b/>
              </w:rPr>
            </w:pPr>
            <w:r>
              <w:rPr>
                <w:sz w:val="22"/>
                <w:szCs w:val="22"/>
              </w:rPr>
              <w:t xml:space="preserve"> Consumer health information retrieval</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8</w:t>
            </w:r>
          </w:p>
        </w:tc>
        <w:tc>
          <w:tcPr>
            <w:tcW w:w="1188" w:type="dxa"/>
            <w:tcBorders>
              <w:bottom w:val="single" w:sz="4" w:space="0" w:color="auto"/>
            </w:tcBorders>
            <w:shd w:val="clear" w:color="548DD4" w:fill="auto"/>
          </w:tcPr>
          <w:p w:rsidR="00BF06E3" w:rsidRPr="00BC73CD" w:rsidRDefault="00AD5C4D" w:rsidP="00BB6616">
            <w:pPr>
              <w:rPr>
                <w:rFonts w:eastAsia="Calibri"/>
              </w:rPr>
            </w:pPr>
            <w:r>
              <w:rPr>
                <w:rFonts w:eastAsia="Calibri"/>
                <w:sz w:val="22"/>
                <w:szCs w:val="22"/>
              </w:rPr>
              <w:t>Mar. 9</w:t>
            </w:r>
          </w:p>
        </w:tc>
        <w:tc>
          <w:tcPr>
            <w:tcW w:w="6912" w:type="dxa"/>
            <w:tcBorders>
              <w:bottom w:val="single" w:sz="4" w:space="0" w:color="auto"/>
            </w:tcBorders>
            <w:shd w:val="clear" w:color="548DD4" w:fill="auto"/>
          </w:tcPr>
          <w:p w:rsidR="00BF06E3" w:rsidRDefault="00204CC2" w:rsidP="00204CC2">
            <w:pPr>
              <w:widowControl w:val="0"/>
              <w:jc w:val="center"/>
              <w:rPr>
                <w:sz w:val="22"/>
                <w:szCs w:val="22"/>
              </w:rPr>
            </w:pPr>
            <w:r w:rsidRPr="00025F1A">
              <w:rPr>
                <w:sz w:val="22"/>
                <w:szCs w:val="22"/>
              </w:rPr>
              <w:t xml:space="preserve"> Design consumer health systems: Theory-guided and user-centered approach</w:t>
            </w:r>
          </w:p>
          <w:p w:rsidR="00A76EE7" w:rsidRPr="00204CC2" w:rsidRDefault="00A76EE7" w:rsidP="00886497">
            <w:pPr>
              <w:widowControl w:val="0"/>
              <w:rPr>
                <w:sz w:val="22"/>
                <w:szCs w:val="22"/>
              </w:rPr>
            </w:pPr>
            <w:r w:rsidRPr="00A651A9">
              <w:rPr>
                <w:b/>
                <w:i/>
                <w:sz w:val="20"/>
                <w:szCs w:val="20"/>
              </w:rPr>
              <w:t>Due: first check of project progress</w:t>
            </w:r>
            <w:r>
              <w:rPr>
                <w:b/>
                <w:i/>
                <w:sz w:val="20"/>
                <w:szCs w:val="20"/>
              </w:rPr>
              <w:t xml:space="preserve"> (report in-progress)</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9</w:t>
            </w:r>
          </w:p>
        </w:tc>
        <w:tc>
          <w:tcPr>
            <w:tcW w:w="1188" w:type="dxa"/>
            <w:shd w:val="clear" w:color="548DD4" w:fill="auto"/>
          </w:tcPr>
          <w:p w:rsidR="00BF06E3" w:rsidRPr="00BC73CD" w:rsidRDefault="00AD5C4D" w:rsidP="00BB6616">
            <w:pPr>
              <w:rPr>
                <w:rFonts w:eastAsia="Calibri"/>
              </w:rPr>
            </w:pPr>
            <w:r>
              <w:rPr>
                <w:rFonts w:eastAsia="Calibri"/>
                <w:sz w:val="22"/>
                <w:szCs w:val="22"/>
              </w:rPr>
              <w:t>Mar.16</w:t>
            </w:r>
          </w:p>
        </w:tc>
        <w:tc>
          <w:tcPr>
            <w:tcW w:w="6912" w:type="dxa"/>
            <w:shd w:val="clear" w:color="548DD4" w:fill="auto"/>
          </w:tcPr>
          <w:p w:rsidR="00BF06E3" w:rsidRPr="00207A33" w:rsidRDefault="00BF06E3" w:rsidP="00BB6616">
            <w:pPr>
              <w:widowControl w:val="0"/>
              <w:tabs>
                <w:tab w:val="left" w:pos="810"/>
              </w:tabs>
              <w:jc w:val="center"/>
              <w:rPr>
                <w:color w:val="000000"/>
              </w:rPr>
            </w:pPr>
            <w:r>
              <w:rPr>
                <w:color w:val="000000"/>
                <w:sz w:val="22"/>
                <w:szCs w:val="22"/>
              </w:rPr>
              <w:t>** Spring break **</w:t>
            </w:r>
          </w:p>
        </w:tc>
      </w:tr>
      <w:tr w:rsidR="00BF06E3" w:rsidRPr="008D1314" w:rsidTr="00BB6616">
        <w:tc>
          <w:tcPr>
            <w:tcW w:w="531" w:type="dxa"/>
            <w:shd w:val="clear" w:color="auto" w:fill="C0C0C0"/>
          </w:tcPr>
          <w:p w:rsidR="00BF06E3" w:rsidRPr="008D1314" w:rsidRDefault="00BF06E3" w:rsidP="00BB6616">
            <w:pPr>
              <w:rPr>
                <w:rFonts w:eastAsia="Calibri"/>
              </w:rPr>
            </w:pPr>
            <w:r w:rsidRPr="008D1314">
              <w:rPr>
                <w:rFonts w:eastAsia="Calibri"/>
                <w:sz w:val="22"/>
                <w:szCs w:val="22"/>
              </w:rPr>
              <w:t>10</w:t>
            </w:r>
          </w:p>
        </w:tc>
        <w:tc>
          <w:tcPr>
            <w:tcW w:w="1188" w:type="dxa"/>
          </w:tcPr>
          <w:p w:rsidR="00BF06E3" w:rsidRPr="00BC73CD" w:rsidRDefault="00AD5C4D" w:rsidP="00BB6616">
            <w:pPr>
              <w:rPr>
                <w:rFonts w:eastAsia="Calibri"/>
              </w:rPr>
            </w:pPr>
            <w:r>
              <w:rPr>
                <w:rFonts w:eastAsia="Calibri"/>
                <w:sz w:val="22"/>
                <w:szCs w:val="22"/>
              </w:rPr>
              <w:t>Mar. 23</w:t>
            </w:r>
          </w:p>
        </w:tc>
        <w:tc>
          <w:tcPr>
            <w:tcW w:w="6912" w:type="dxa"/>
          </w:tcPr>
          <w:p w:rsidR="00204CC2" w:rsidRPr="008D1314" w:rsidRDefault="00204CC2" w:rsidP="00905BAB">
            <w:pPr>
              <w:widowControl w:val="0"/>
              <w:jc w:val="center"/>
            </w:pPr>
            <w:r w:rsidRPr="0041079B">
              <w:rPr>
                <w:color w:val="000000"/>
                <w:sz w:val="22"/>
                <w:szCs w:val="22"/>
              </w:rPr>
              <w:t>**Conference**</w:t>
            </w:r>
          </w:p>
        </w:tc>
      </w:tr>
      <w:tr w:rsidR="0087671E" w:rsidRPr="008D1314" w:rsidTr="00BB6616">
        <w:tc>
          <w:tcPr>
            <w:tcW w:w="531" w:type="dxa"/>
            <w:shd w:val="clear" w:color="auto" w:fill="C0C0C0"/>
          </w:tcPr>
          <w:p w:rsidR="0087671E" w:rsidRPr="008D1314" w:rsidRDefault="0087671E" w:rsidP="00BB6616">
            <w:pPr>
              <w:rPr>
                <w:rFonts w:eastAsia="Calibri"/>
              </w:rPr>
            </w:pPr>
            <w:r w:rsidRPr="008D1314">
              <w:rPr>
                <w:rFonts w:eastAsia="Calibri"/>
                <w:sz w:val="22"/>
                <w:szCs w:val="22"/>
              </w:rPr>
              <w:t>11</w:t>
            </w:r>
          </w:p>
        </w:tc>
        <w:tc>
          <w:tcPr>
            <w:tcW w:w="1188" w:type="dxa"/>
          </w:tcPr>
          <w:p w:rsidR="0087671E" w:rsidRPr="00BC73CD" w:rsidRDefault="00AD5C4D" w:rsidP="00BB6616">
            <w:pPr>
              <w:rPr>
                <w:rFonts w:eastAsia="Calibri"/>
              </w:rPr>
            </w:pPr>
            <w:r>
              <w:rPr>
                <w:rFonts w:eastAsia="Calibri"/>
                <w:sz w:val="22"/>
                <w:szCs w:val="22"/>
              </w:rPr>
              <w:t>Mar. 30</w:t>
            </w:r>
          </w:p>
        </w:tc>
        <w:tc>
          <w:tcPr>
            <w:tcW w:w="6912" w:type="dxa"/>
          </w:tcPr>
          <w:p w:rsidR="0087671E" w:rsidRPr="008D1314" w:rsidRDefault="007B60F3" w:rsidP="00B670FF">
            <w:pPr>
              <w:widowControl w:val="0"/>
              <w:jc w:val="center"/>
            </w:pPr>
            <w:r>
              <w:rPr>
                <w:sz w:val="22"/>
                <w:szCs w:val="22"/>
              </w:rPr>
              <w:t xml:space="preserve">Personal </w:t>
            </w:r>
            <w:r w:rsidR="00B670FF">
              <w:rPr>
                <w:sz w:val="22"/>
                <w:szCs w:val="22"/>
              </w:rPr>
              <w:t>h</w:t>
            </w:r>
            <w:r>
              <w:rPr>
                <w:sz w:val="22"/>
                <w:szCs w:val="22"/>
              </w:rPr>
              <w:t xml:space="preserve">ealth </w:t>
            </w:r>
            <w:r w:rsidR="00B670FF">
              <w:rPr>
                <w:sz w:val="22"/>
                <w:szCs w:val="22"/>
              </w:rPr>
              <w:t>r</w:t>
            </w:r>
            <w:r>
              <w:rPr>
                <w:sz w:val="22"/>
                <w:szCs w:val="22"/>
              </w:rPr>
              <w:t>ecords &amp; patient portals</w:t>
            </w:r>
          </w:p>
        </w:tc>
      </w:tr>
      <w:tr w:rsidR="0087671E" w:rsidRPr="008D1314" w:rsidTr="00BB6616">
        <w:tc>
          <w:tcPr>
            <w:tcW w:w="531" w:type="dxa"/>
            <w:shd w:val="clear" w:color="auto" w:fill="C0C0C0"/>
          </w:tcPr>
          <w:p w:rsidR="0087671E" w:rsidRPr="008D1314" w:rsidRDefault="0087671E" w:rsidP="00BB6616">
            <w:pPr>
              <w:rPr>
                <w:rFonts w:eastAsia="Calibri"/>
              </w:rPr>
            </w:pPr>
            <w:r w:rsidRPr="008D1314">
              <w:rPr>
                <w:rFonts w:eastAsia="Calibri"/>
                <w:sz w:val="22"/>
                <w:szCs w:val="22"/>
              </w:rPr>
              <w:t>12</w:t>
            </w:r>
          </w:p>
        </w:tc>
        <w:tc>
          <w:tcPr>
            <w:tcW w:w="1188" w:type="dxa"/>
          </w:tcPr>
          <w:p w:rsidR="0087671E" w:rsidRPr="00BC73CD" w:rsidRDefault="00AD5C4D" w:rsidP="00BB6616">
            <w:pPr>
              <w:rPr>
                <w:rFonts w:eastAsia="Calibri"/>
              </w:rPr>
            </w:pPr>
            <w:r>
              <w:rPr>
                <w:rFonts w:eastAsia="Calibri"/>
                <w:sz w:val="22"/>
                <w:szCs w:val="22"/>
              </w:rPr>
              <w:t>Apr. 6</w:t>
            </w:r>
          </w:p>
        </w:tc>
        <w:tc>
          <w:tcPr>
            <w:tcW w:w="6912" w:type="dxa"/>
          </w:tcPr>
          <w:p w:rsidR="0087671E" w:rsidRPr="008D1314" w:rsidRDefault="00720CD0" w:rsidP="0048649F">
            <w:pPr>
              <w:widowControl w:val="0"/>
              <w:jc w:val="center"/>
            </w:pPr>
            <w:r>
              <w:rPr>
                <w:sz w:val="22"/>
                <w:szCs w:val="22"/>
              </w:rPr>
              <w:t>Social media</w:t>
            </w:r>
            <w:r w:rsidR="00352CEE">
              <w:rPr>
                <w:sz w:val="22"/>
                <w:szCs w:val="22"/>
              </w:rPr>
              <w:t xml:space="preserve"> </w:t>
            </w:r>
            <w:r w:rsidR="0048649F">
              <w:rPr>
                <w:sz w:val="22"/>
                <w:szCs w:val="22"/>
              </w:rPr>
              <w:t>and patient expertise</w:t>
            </w:r>
          </w:p>
        </w:tc>
      </w:tr>
      <w:tr w:rsidR="0087671E" w:rsidRPr="008D1314" w:rsidTr="00BB6616">
        <w:tc>
          <w:tcPr>
            <w:tcW w:w="531" w:type="dxa"/>
            <w:shd w:val="clear" w:color="auto" w:fill="C0C0C0"/>
          </w:tcPr>
          <w:p w:rsidR="0087671E" w:rsidRPr="008D1314" w:rsidRDefault="0087671E" w:rsidP="00BB6616">
            <w:pPr>
              <w:rPr>
                <w:rFonts w:eastAsia="Calibri"/>
              </w:rPr>
            </w:pPr>
            <w:r w:rsidRPr="008D1314">
              <w:rPr>
                <w:rFonts w:eastAsia="Calibri"/>
                <w:sz w:val="22"/>
                <w:szCs w:val="22"/>
              </w:rPr>
              <w:t>13</w:t>
            </w:r>
          </w:p>
        </w:tc>
        <w:tc>
          <w:tcPr>
            <w:tcW w:w="1188" w:type="dxa"/>
          </w:tcPr>
          <w:p w:rsidR="0087671E" w:rsidRPr="00BC73CD" w:rsidRDefault="00AD5C4D" w:rsidP="00BB6616">
            <w:pPr>
              <w:rPr>
                <w:rFonts w:eastAsia="Calibri"/>
              </w:rPr>
            </w:pPr>
            <w:r>
              <w:rPr>
                <w:rFonts w:eastAsia="Calibri"/>
                <w:sz w:val="22"/>
                <w:szCs w:val="22"/>
              </w:rPr>
              <w:t>Apr. 13</w:t>
            </w:r>
          </w:p>
        </w:tc>
        <w:tc>
          <w:tcPr>
            <w:tcW w:w="6912" w:type="dxa"/>
          </w:tcPr>
          <w:p w:rsidR="0087671E" w:rsidRDefault="00720CD0" w:rsidP="00090B6D">
            <w:pPr>
              <w:widowControl w:val="0"/>
              <w:tabs>
                <w:tab w:val="left" w:pos="2407"/>
              </w:tabs>
              <w:jc w:val="center"/>
              <w:rPr>
                <w:sz w:val="22"/>
                <w:szCs w:val="22"/>
              </w:rPr>
            </w:pPr>
            <w:r>
              <w:rPr>
                <w:sz w:val="22"/>
                <w:szCs w:val="22"/>
              </w:rPr>
              <w:t>Mobile health (</w:t>
            </w:r>
            <w:proofErr w:type="spellStart"/>
            <w:r>
              <w:rPr>
                <w:sz w:val="22"/>
                <w:szCs w:val="22"/>
              </w:rPr>
              <w:t>mHealth</w:t>
            </w:r>
            <w:proofErr w:type="spellEnd"/>
            <w:r>
              <w:rPr>
                <w:sz w:val="22"/>
                <w:szCs w:val="22"/>
              </w:rPr>
              <w:t>)</w:t>
            </w:r>
          </w:p>
          <w:p w:rsidR="00A76EE7" w:rsidRPr="008D1314" w:rsidRDefault="00A76EE7" w:rsidP="00886497">
            <w:pPr>
              <w:widowControl w:val="0"/>
              <w:tabs>
                <w:tab w:val="left" w:pos="2407"/>
              </w:tabs>
            </w:pPr>
            <w:r w:rsidRPr="00A651A9">
              <w:rPr>
                <w:b/>
                <w:i/>
                <w:sz w:val="22"/>
                <w:szCs w:val="22"/>
              </w:rPr>
              <w:t>Due: second check of project progress</w:t>
            </w:r>
            <w:r>
              <w:rPr>
                <w:b/>
                <w:i/>
                <w:sz w:val="22"/>
                <w:szCs w:val="22"/>
              </w:rPr>
              <w:t xml:space="preserve"> </w:t>
            </w:r>
            <w:r>
              <w:rPr>
                <w:b/>
                <w:i/>
                <w:sz w:val="20"/>
                <w:szCs w:val="20"/>
              </w:rPr>
              <w:t>(report in-progress)</w:t>
            </w:r>
          </w:p>
        </w:tc>
      </w:tr>
      <w:tr w:rsidR="0087671E" w:rsidRPr="008D1314" w:rsidTr="00BB6616">
        <w:tc>
          <w:tcPr>
            <w:tcW w:w="531" w:type="dxa"/>
            <w:shd w:val="clear" w:color="auto" w:fill="C0C0C0"/>
          </w:tcPr>
          <w:p w:rsidR="0087671E" w:rsidRPr="008D1314" w:rsidRDefault="0087671E" w:rsidP="00BB6616">
            <w:pPr>
              <w:rPr>
                <w:rFonts w:eastAsia="Calibri"/>
              </w:rPr>
            </w:pPr>
            <w:r>
              <w:rPr>
                <w:rFonts w:eastAsia="Calibri"/>
                <w:sz w:val="22"/>
                <w:szCs w:val="22"/>
              </w:rPr>
              <w:t>14</w:t>
            </w:r>
          </w:p>
        </w:tc>
        <w:tc>
          <w:tcPr>
            <w:tcW w:w="1188" w:type="dxa"/>
          </w:tcPr>
          <w:p w:rsidR="0087671E" w:rsidRDefault="00AD5C4D" w:rsidP="00BB6616">
            <w:pPr>
              <w:rPr>
                <w:rFonts w:eastAsia="Calibri"/>
              </w:rPr>
            </w:pPr>
            <w:r>
              <w:rPr>
                <w:rFonts w:eastAsia="Calibri"/>
                <w:sz w:val="22"/>
                <w:szCs w:val="22"/>
              </w:rPr>
              <w:t>Apr. 20</w:t>
            </w:r>
          </w:p>
        </w:tc>
        <w:tc>
          <w:tcPr>
            <w:tcW w:w="6912" w:type="dxa"/>
          </w:tcPr>
          <w:p w:rsidR="0087671E" w:rsidRPr="008D1314" w:rsidRDefault="002653CA" w:rsidP="00DC3D7C">
            <w:pPr>
              <w:widowControl w:val="0"/>
              <w:jc w:val="center"/>
            </w:pPr>
            <w:r>
              <w:rPr>
                <w:sz w:val="22"/>
                <w:szCs w:val="22"/>
              </w:rPr>
              <w:t>Serious games</w:t>
            </w:r>
          </w:p>
        </w:tc>
      </w:tr>
      <w:tr w:rsidR="0087671E" w:rsidRPr="008D1314" w:rsidTr="00BB6616">
        <w:tc>
          <w:tcPr>
            <w:tcW w:w="531" w:type="dxa"/>
            <w:shd w:val="clear" w:color="auto" w:fill="C0C0C0"/>
          </w:tcPr>
          <w:p w:rsidR="0087671E" w:rsidRDefault="0087671E" w:rsidP="00BB6616">
            <w:pPr>
              <w:rPr>
                <w:rFonts w:eastAsia="Calibri"/>
              </w:rPr>
            </w:pPr>
            <w:r>
              <w:rPr>
                <w:rFonts w:eastAsia="Calibri"/>
                <w:sz w:val="22"/>
                <w:szCs w:val="22"/>
              </w:rPr>
              <w:t>15</w:t>
            </w:r>
          </w:p>
        </w:tc>
        <w:tc>
          <w:tcPr>
            <w:tcW w:w="1188" w:type="dxa"/>
          </w:tcPr>
          <w:p w:rsidR="0087671E" w:rsidRDefault="00AD5C4D" w:rsidP="00BB6616">
            <w:pPr>
              <w:rPr>
                <w:rFonts w:eastAsia="Calibri"/>
              </w:rPr>
            </w:pPr>
            <w:r>
              <w:rPr>
                <w:rFonts w:eastAsia="Calibri"/>
                <w:sz w:val="22"/>
                <w:szCs w:val="22"/>
              </w:rPr>
              <w:t>Apr. 27</w:t>
            </w:r>
          </w:p>
        </w:tc>
        <w:tc>
          <w:tcPr>
            <w:tcW w:w="6912" w:type="dxa"/>
          </w:tcPr>
          <w:p w:rsidR="0087671E" w:rsidRPr="004F1AE0" w:rsidRDefault="002653CA" w:rsidP="00090B6D">
            <w:pPr>
              <w:widowControl w:val="0"/>
              <w:jc w:val="center"/>
            </w:pPr>
            <w:r w:rsidRPr="00DC3D7C">
              <w:rPr>
                <w:sz w:val="22"/>
                <w:szCs w:val="22"/>
              </w:rPr>
              <w:t>Evaluat</w:t>
            </w:r>
            <w:r>
              <w:rPr>
                <w:sz w:val="22"/>
                <w:szCs w:val="22"/>
              </w:rPr>
              <w:t>e</w:t>
            </w:r>
            <w:r w:rsidRPr="00DC3D7C">
              <w:rPr>
                <w:sz w:val="22"/>
                <w:szCs w:val="22"/>
              </w:rPr>
              <w:t xml:space="preserve"> consumer health systems</w:t>
            </w:r>
          </w:p>
        </w:tc>
      </w:tr>
      <w:tr w:rsidR="0087671E" w:rsidRPr="008D1314" w:rsidTr="00BB6616">
        <w:tc>
          <w:tcPr>
            <w:tcW w:w="531" w:type="dxa"/>
            <w:shd w:val="clear" w:color="auto" w:fill="C0C0C0"/>
          </w:tcPr>
          <w:p w:rsidR="0087671E" w:rsidRDefault="0087671E" w:rsidP="00BB6616">
            <w:pPr>
              <w:rPr>
                <w:rFonts w:eastAsia="Calibri"/>
              </w:rPr>
            </w:pPr>
            <w:r>
              <w:rPr>
                <w:rFonts w:eastAsia="Calibri"/>
                <w:sz w:val="22"/>
                <w:szCs w:val="22"/>
              </w:rPr>
              <w:t>16</w:t>
            </w:r>
          </w:p>
        </w:tc>
        <w:tc>
          <w:tcPr>
            <w:tcW w:w="1188" w:type="dxa"/>
          </w:tcPr>
          <w:p w:rsidR="0087671E" w:rsidRDefault="0087671E" w:rsidP="00AD5C4D">
            <w:pPr>
              <w:rPr>
                <w:rFonts w:eastAsia="Calibri"/>
              </w:rPr>
            </w:pPr>
            <w:r>
              <w:rPr>
                <w:rFonts w:eastAsia="Calibri"/>
                <w:sz w:val="22"/>
                <w:szCs w:val="22"/>
              </w:rPr>
              <w:t xml:space="preserve">May </w:t>
            </w:r>
            <w:r w:rsidR="00AD5C4D">
              <w:rPr>
                <w:rFonts w:eastAsia="Calibri"/>
                <w:sz w:val="22"/>
                <w:szCs w:val="22"/>
              </w:rPr>
              <w:t>4</w:t>
            </w:r>
          </w:p>
        </w:tc>
        <w:tc>
          <w:tcPr>
            <w:tcW w:w="6912" w:type="dxa"/>
          </w:tcPr>
          <w:p w:rsidR="0087671E" w:rsidRPr="009038AD" w:rsidRDefault="0087671E" w:rsidP="00BB6616">
            <w:pPr>
              <w:widowControl w:val="0"/>
              <w:jc w:val="center"/>
              <w:rPr>
                <w:b/>
                <w:i/>
              </w:rPr>
            </w:pPr>
            <w:r w:rsidRPr="009038AD">
              <w:rPr>
                <w:b/>
                <w:i/>
                <w:sz w:val="22"/>
                <w:szCs w:val="22"/>
              </w:rPr>
              <w:t>Final presentation</w:t>
            </w:r>
          </w:p>
        </w:tc>
      </w:tr>
      <w:tr w:rsidR="0087671E" w:rsidRPr="008D1314" w:rsidTr="00BB6616">
        <w:tc>
          <w:tcPr>
            <w:tcW w:w="531" w:type="dxa"/>
            <w:shd w:val="clear" w:color="auto" w:fill="C0C0C0"/>
          </w:tcPr>
          <w:p w:rsidR="0087671E" w:rsidRPr="008D1314" w:rsidRDefault="0087671E" w:rsidP="00BB6616">
            <w:pPr>
              <w:widowControl w:val="0"/>
              <w:jc w:val="both"/>
            </w:pPr>
          </w:p>
        </w:tc>
        <w:tc>
          <w:tcPr>
            <w:tcW w:w="1188" w:type="dxa"/>
          </w:tcPr>
          <w:p w:rsidR="0087671E" w:rsidRPr="008D1314" w:rsidRDefault="0087671E" w:rsidP="00AD5C4D">
            <w:pPr>
              <w:widowControl w:val="0"/>
              <w:jc w:val="both"/>
            </w:pPr>
            <w:r>
              <w:rPr>
                <w:sz w:val="22"/>
                <w:szCs w:val="22"/>
              </w:rPr>
              <w:t xml:space="preserve">May </w:t>
            </w:r>
            <w:r w:rsidR="00AD5C4D">
              <w:rPr>
                <w:sz w:val="22"/>
                <w:szCs w:val="22"/>
              </w:rPr>
              <w:t>6</w:t>
            </w:r>
          </w:p>
        </w:tc>
        <w:tc>
          <w:tcPr>
            <w:tcW w:w="6912" w:type="dxa"/>
            <w:vAlign w:val="center"/>
          </w:tcPr>
          <w:p w:rsidR="0087671E" w:rsidRPr="00D93B32" w:rsidRDefault="00DE76B3" w:rsidP="00BB6616">
            <w:pPr>
              <w:widowControl w:val="0"/>
              <w:rPr>
                <w:b/>
                <w:i/>
                <w:sz w:val="20"/>
                <w:szCs w:val="20"/>
              </w:rPr>
            </w:pPr>
            <w:r>
              <w:rPr>
                <w:b/>
                <w:i/>
                <w:sz w:val="20"/>
                <w:szCs w:val="20"/>
              </w:rPr>
              <w:t>Due: Final report</w:t>
            </w:r>
          </w:p>
        </w:tc>
      </w:tr>
    </w:tbl>
    <w:p w:rsidR="006A5FCF" w:rsidRPr="006A5FCF" w:rsidRDefault="00BB69A4" w:rsidP="00BB6616">
      <w:pPr>
        <w:pStyle w:val="Heading3"/>
        <w:sectPr w:rsidR="006A5FCF" w:rsidRPr="006A5FCF" w:rsidSect="00FA0C19">
          <w:pgSz w:w="12240" w:h="15840"/>
          <w:pgMar w:top="1440" w:right="1440" w:bottom="1440" w:left="1440" w:header="720" w:footer="720" w:gutter="0"/>
          <w:cols w:space="720"/>
          <w:docGrid w:linePitch="360"/>
        </w:sectPr>
      </w:pPr>
      <w:r w:rsidRPr="00262318">
        <w:t xml:space="preserve">    </w:t>
      </w:r>
    </w:p>
    <w:p w:rsidR="00BB69A4" w:rsidRDefault="00BB69A4" w:rsidP="00BB69A4">
      <w:pPr>
        <w:pStyle w:val="Heading3"/>
      </w:pPr>
      <w:r>
        <w:lastRenderedPageBreak/>
        <w:t>7.2 Readings</w:t>
      </w:r>
    </w:p>
    <w:p w:rsidR="00BB69A4" w:rsidRPr="00F1363B" w:rsidRDefault="00BB69A4" w:rsidP="00BB6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BB69A4" w:rsidRPr="002C1AEA" w:rsidTr="00687606">
        <w:trPr>
          <w:trHeight w:val="440"/>
        </w:trPr>
        <w:tc>
          <w:tcPr>
            <w:tcW w:w="9288" w:type="dxa"/>
            <w:vAlign w:val="center"/>
          </w:tcPr>
          <w:p w:rsidR="00BB69A4" w:rsidRPr="002C1AEA" w:rsidRDefault="00BB69A4" w:rsidP="001F6E88">
            <w:pPr>
              <w:rPr>
                <w:b/>
                <w:sz w:val="22"/>
                <w:szCs w:val="22"/>
              </w:rPr>
            </w:pPr>
            <w:r w:rsidRPr="002C1AEA">
              <w:rPr>
                <w:sz w:val="22"/>
                <w:szCs w:val="22"/>
              </w:rPr>
              <w:t xml:space="preserve">1. </w:t>
            </w:r>
            <w:r w:rsidR="002132EA" w:rsidRPr="002C1AEA">
              <w:rPr>
                <w:sz w:val="22"/>
                <w:szCs w:val="22"/>
              </w:rPr>
              <w:t>January 2</w:t>
            </w:r>
            <w:r w:rsidR="00B670FF">
              <w:rPr>
                <w:sz w:val="22"/>
                <w:szCs w:val="22"/>
              </w:rPr>
              <w:t>0</w:t>
            </w:r>
            <w:r w:rsidRPr="002C1AEA">
              <w:rPr>
                <w:sz w:val="22"/>
                <w:szCs w:val="22"/>
              </w:rPr>
              <w:tab/>
            </w:r>
            <w:r w:rsidRPr="002C1AEA">
              <w:rPr>
                <w:sz w:val="22"/>
                <w:szCs w:val="22"/>
              </w:rPr>
              <w:tab/>
            </w:r>
            <w:r w:rsidR="00BF06D9" w:rsidRPr="002C1AEA">
              <w:rPr>
                <w:b/>
                <w:sz w:val="22"/>
                <w:szCs w:val="22"/>
              </w:rPr>
              <w:t>Introduction to the course and get acquainted</w:t>
            </w:r>
          </w:p>
          <w:p w:rsidR="00CC105B" w:rsidRPr="002C1AEA" w:rsidRDefault="00262ADD" w:rsidP="00D36BDD">
            <w:pPr>
              <w:pStyle w:val="ListParagraph"/>
              <w:numPr>
                <w:ilvl w:val="0"/>
                <w:numId w:val="24"/>
              </w:numPr>
              <w:rPr>
                <w:sz w:val="22"/>
                <w:szCs w:val="22"/>
              </w:rPr>
            </w:pPr>
            <w:r w:rsidRPr="002C1AEA">
              <w:rPr>
                <w:sz w:val="22"/>
                <w:szCs w:val="22"/>
              </w:rPr>
              <w:t>Get to know the instructor</w:t>
            </w:r>
          </w:p>
          <w:p w:rsidR="00CC105B" w:rsidRPr="002C1AEA" w:rsidRDefault="00262ADD" w:rsidP="00D36BDD">
            <w:pPr>
              <w:pStyle w:val="ListParagraph"/>
              <w:numPr>
                <w:ilvl w:val="0"/>
                <w:numId w:val="24"/>
              </w:numPr>
              <w:rPr>
                <w:sz w:val="22"/>
                <w:szCs w:val="22"/>
              </w:rPr>
            </w:pPr>
            <w:r w:rsidRPr="002C1AEA">
              <w:rPr>
                <w:sz w:val="22"/>
                <w:szCs w:val="22"/>
              </w:rPr>
              <w:t>Get to know each other</w:t>
            </w:r>
          </w:p>
          <w:p w:rsidR="00CC105B" w:rsidRPr="002C1AEA" w:rsidRDefault="00C14574" w:rsidP="00D36BDD">
            <w:pPr>
              <w:pStyle w:val="ListParagraph"/>
              <w:numPr>
                <w:ilvl w:val="0"/>
                <w:numId w:val="24"/>
              </w:numPr>
              <w:rPr>
                <w:sz w:val="22"/>
                <w:szCs w:val="22"/>
              </w:rPr>
            </w:pPr>
            <w:r w:rsidRPr="002C1AEA">
              <w:rPr>
                <w:sz w:val="22"/>
                <w:szCs w:val="22"/>
              </w:rPr>
              <w:t xml:space="preserve">Familiarize course structure </w:t>
            </w:r>
            <w:r w:rsidR="0090430D" w:rsidRPr="002C1AEA">
              <w:rPr>
                <w:sz w:val="22"/>
                <w:szCs w:val="22"/>
              </w:rPr>
              <w:t>and assignments</w:t>
            </w:r>
          </w:p>
          <w:p w:rsidR="00653997" w:rsidRPr="002C1AEA" w:rsidRDefault="00653997" w:rsidP="00653997">
            <w:pPr>
              <w:pStyle w:val="ListParagraph"/>
              <w:rPr>
                <w:sz w:val="22"/>
                <w:szCs w:val="22"/>
              </w:rPr>
            </w:pPr>
          </w:p>
        </w:tc>
      </w:tr>
      <w:tr w:rsidR="006A320E" w:rsidRPr="002C1AEA" w:rsidTr="00687606">
        <w:trPr>
          <w:trHeight w:val="440"/>
        </w:trPr>
        <w:tc>
          <w:tcPr>
            <w:tcW w:w="9288" w:type="dxa"/>
            <w:vAlign w:val="center"/>
          </w:tcPr>
          <w:p w:rsidR="006A320E" w:rsidRPr="002C1AEA" w:rsidRDefault="006A320E" w:rsidP="00450317">
            <w:pPr>
              <w:rPr>
                <w:sz w:val="22"/>
                <w:szCs w:val="22"/>
              </w:rPr>
            </w:pPr>
            <w:r w:rsidRPr="002C1AEA">
              <w:rPr>
                <w:sz w:val="22"/>
                <w:szCs w:val="22"/>
              </w:rPr>
              <w:t xml:space="preserve">2. January </w:t>
            </w:r>
            <w:r w:rsidR="00D92522" w:rsidRPr="002C1AEA">
              <w:rPr>
                <w:sz w:val="22"/>
                <w:szCs w:val="22"/>
              </w:rPr>
              <w:t>2</w:t>
            </w:r>
            <w:r w:rsidR="00B670FF">
              <w:rPr>
                <w:sz w:val="22"/>
                <w:szCs w:val="22"/>
              </w:rPr>
              <w:t>7</w:t>
            </w:r>
            <w:r w:rsidR="00F355ED" w:rsidRPr="002C1AEA">
              <w:rPr>
                <w:sz w:val="22"/>
                <w:szCs w:val="22"/>
              </w:rPr>
              <w:t xml:space="preserve"> </w:t>
            </w:r>
          </w:p>
          <w:p w:rsidR="00450317" w:rsidRPr="002C1AEA" w:rsidRDefault="00450317" w:rsidP="00450317">
            <w:pPr>
              <w:rPr>
                <w:sz w:val="22"/>
                <w:szCs w:val="22"/>
              </w:rPr>
            </w:pPr>
          </w:p>
          <w:p w:rsidR="00450317" w:rsidRPr="002C1AEA" w:rsidRDefault="00450317" w:rsidP="00450317">
            <w:pPr>
              <w:rPr>
                <w:b/>
                <w:sz w:val="22"/>
                <w:szCs w:val="22"/>
              </w:rPr>
            </w:pPr>
            <w:r w:rsidRPr="002C1AEA">
              <w:rPr>
                <w:b/>
                <w:sz w:val="22"/>
                <w:szCs w:val="22"/>
              </w:rPr>
              <w:t xml:space="preserve">What is CHI? </w:t>
            </w:r>
          </w:p>
          <w:p w:rsidR="00450317" w:rsidRPr="002C1AEA" w:rsidRDefault="00450317" w:rsidP="00450317">
            <w:pPr>
              <w:rPr>
                <w:b/>
                <w:sz w:val="22"/>
                <w:szCs w:val="22"/>
                <w:u w:val="single"/>
              </w:rPr>
            </w:pPr>
          </w:p>
          <w:p w:rsidR="00450317" w:rsidRPr="002C1AEA" w:rsidRDefault="00450317" w:rsidP="00450317">
            <w:pPr>
              <w:rPr>
                <w:b/>
                <w:sz w:val="22"/>
                <w:szCs w:val="22"/>
                <w:u w:val="single"/>
              </w:rPr>
            </w:pPr>
            <w:r w:rsidRPr="002C1AEA">
              <w:rPr>
                <w:b/>
                <w:sz w:val="22"/>
                <w:szCs w:val="22"/>
                <w:u w:val="single"/>
              </w:rPr>
              <w:t>Readings</w:t>
            </w:r>
          </w:p>
          <w:p w:rsidR="00450317" w:rsidRPr="002C1AEA" w:rsidRDefault="00450317" w:rsidP="00450317">
            <w:pPr>
              <w:rPr>
                <w:sz w:val="22"/>
                <w:szCs w:val="22"/>
              </w:rPr>
            </w:pPr>
            <w:proofErr w:type="spellStart"/>
            <w:r w:rsidRPr="002C1AEA">
              <w:rPr>
                <w:sz w:val="22"/>
                <w:szCs w:val="22"/>
              </w:rPr>
              <w:t>Eysenbach</w:t>
            </w:r>
            <w:proofErr w:type="spellEnd"/>
            <w:r w:rsidRPr="002C1AEA">
              <w:rPr>
                <w:sz w:val="22"/>
                <w:szCs w:val="22"/>
              </w:rPr>
              <w:t xml:space="preserve">, G. (2000). Consumer health informatics. </w:t>
            </w:r>
            <w:r w:rsidRPr="002C1AEA">
              <w:rPr>
                <w:i/>
                <w:sz w:val="22"/>
                <w:szCs w:val="22"/>
              </w:rPr>
              <w:t>BMJ, 320</w:t>
            </w:r>
            <w:r w:rsidRPr="002C1AEA">
              <w:rPr>
                <w:sz w:val="22"/>
                <w:szCs w:val="22"/>
              </w:rPr>
              <w:t xml:space="preserve"> (7251), 1713-1716. Available at: </w:t>
            </w:r>
            <w:hyperlink r:id="rId16" w:history="1">
              <w:r w:rsidRPr="002C1AEA">
                <w:rPr>
                  <w:rStyle w:val="Hyperlink"/>
                  <w:sz w:val="22"/>
                  <w:szCs w:val="22"/>
                </w:rPr>
                <w:t>http://www.bmj.com/content/320/7251/1713.full</w:t>
              </w:r>
            </w:hyperlink>
            <w:r w:rsidRPr="002C1AEA">
              <w:rPr>
                <w:sz w:val="22"/>
                <w:szCs w:val="22"/>
              </w:rPr>
              <w:t xml:space="preserve"> </w:t>
            </w:r>
          </w:p>
          <w:p w:rsidR="00450317" w:rsidRPr="002C1AEA" w:rsidRDefault="00450317" w:rsidP="00450317">
            <w:pPr>
              <w:rPr>
                <w:sz w:val="22"/>
                <w:szCs w:val="22"/>
              </w:rPr>
            </w:pPr>
          </w:p>
          <w:p w:rsidR="00450317" w:rsidRPr="002C1AEA" w:rsidRDefault="00450317" w:rsidP="00450317">
            <w:pPr>
              <w:rPr>
                <w:sz w:val="22"/>
                <w:szCs w:val="22"/>
              </w:rPr>
            </w:pPr>
            <w:proofErr w:type="spellStart"/>
            <w:r w:rsidRPr="002C1AEA">
              <w:rPr>
                <w:sz w:val="22"/>
                <w:szCs w:val="22"/>
              </w:rPr>
              <w:t>Lewise</w:t>
            </w:r>
            <w:proofErr w:type="spellEnd"/>
            <w:r w:rsidRPr="002C1AEA">
              <w:rPr>
                <w:sz w:val="22"/>
                <w:szCs w:val="22"/>
              </w:rPr>
              <w:t xml:space="preserve">, D., Chang, B.L. &amp; Friedman, C.P. (2005). Consumer health informatics. In </w:t>
            </w:r>
            <w:proofErr w:type="spellStart"/>
            <w:r w:rsidRPr="002C1AEA">
              <w:rPr>
                <w:sz w:val="22"/>
                <w:szCs w:val="22"/>
              </w:rPr>
              <w:t>Lewise</w:t>
            </w:r>
            <w:proofErr w:type="spellEnd"/>
            <w:r w:rsidRPr="002C1AEA">
              <w:rPr>
                <w:sz w:val="22"/>
                <w:szCs w:val="22"/>
              </w:rPr>
              <w:t xml:space="preserve">, et al. (Eds.). </w:t>
            </w:r>
            <w:r w:rsidRPr="002C1AEA">
              <w:rPr>
                <w:i/>
                <w:sz w:val="22"/>
                <w:szCs w:val="22"/>
              </w:rPr>
              <w:t>Consumer Health Informatics: Informing Consumers and Improving Health Care</w:t>
            </w:r>
            <w:r w:rsidRPr="002C1AEA">
              <w:rPr>
                <w:sz w:val="22"/>
                <w:szCs w:val="22"/>
              </w:rPr>
              <w:t xml:space="preserve"> (pp.1-7). Springer. [</w:t>
            </w:r>
            <w:proofErr w:type="spellStart"/>
            <w:r w:rsidRPr="002C1AEA">
              <w:rPr>
                <w:sz w:val="22"/>
                <w:szCs w:val="22"/>
              </w:rPr>
              <w:t>Lewise</w:t>
            </w:r>
            <w:proofErr w:type="spellEnd"/>
            <w:r w:rsidRPr="002C1AEA">
              <w:rPr>
                <w:sz w:val="22"/>
                <w:szCs w:val="22"/>
              </w:rPr>
              <w:t>, Chapter 1]</w:t>
            </w:r>
          </w:p>
          <w:p w:rsidR="00AB6C7E" w:rsidRPr="002C1AEA" w:rsidRDefault="00AB6C7E" w:rsidP="00450317">
            <w:pPr>
              <w:rPr>
                <w:sz w:val="22"/>
                <w:szCs w:val="22"/>
              </w:rPr>
            </w:pPr>
          </w:p>
          <w:p w:rsidR="00022133" w:rsidRPr="002C1AEA" w:rsidRDefault="00022133" w:rsidP="00450317">
            <w:pPr>
              <w:rPr>
                <w:sz w:val="22"/>
                <w:szCs w:val="22"/>
              </w:rPr>
            </w:pPr>
            <w:r w:rsidRPr="002C1AEA">
              <w:rPr>
                <w:sz w:val="22"/>
                <w:szCs w:val="22"/>
              </w:rPr>
              <w:t xml:space="preserve">Anderson, R. M., &amp; Funnell, M. M. (2005). Patient empowerment: reflections on the challenge of fostering the adoption of a new paradigm. </w:t>
            </w:r>
            <w:r w:rsidRPr="002C1AEA">
              <w:rPr>
                <w:i/>
                <w:sz w:val="22"/>
                <w:szCs w:val="22"/>
              </w:rPr>
              <w:t>Patient Education and Counseling, 57</w:t>
            </w:r>
            <w:r w:rsidRPr="002C1AEA">
              <w:rPr>
                <w:sz w:val="22"/>
                <w:szCs w:val="22"/>
              </w:rPr>
              <w:t xml:space="preserve">(2), 153-157. </w:t>
            </w:r>
          </w:p>
          <w:p w:rsidR="006437BF" w:rsidRDefault="006437BF" w:rsidP="00A21452">
            <w:pPr>
              <w:rPr>
                <w:sz w:val="22"/>
                <w:szCs w:val="22"/>
              </w:rPr>
            </w:pPr>
          </w:p>
          <w:p w:rsidR="00B670FF" w:rsidRDefault="00B670FF" w:rsidP="00B670FF">
            <w:pPr>
              <w:rPr>
                <w:rStyle w:val="Hyperlink"/>
                <w:sz w:val="22"/>
                <w:szCs w:val="22"/>
              </w:rPr>
            </w:pPr>
            <w:r w:rsidRPr="002C1AEA">
              <w:rPr>
                <w:sz w:val="22"/>
                <w:szCs w:val="22"/>
              </w:rPr>
              <w:t xml:space="preserve">Anderson, R. M., &amp; Funnell, M. M. (2010). Patient Empowerment: Myths and Misconceptions. Patient Education and Counseling, 79(3), 277-282. Available at: </w:t>
            </w:r>
            <w:hyperlink r:id="rId17" w:history="1">
              <w:r w:rsidRPr="00EB1F69">
                <w:rPr>
                  <w:rStyle w:val="Hyperlink"/>
                  <w:sz w:val="22"/>
                  <w:szCs w:val="22"/>
                </w:rPr>
                <w:t>http://www.ncbi.nlm.nih.gov/pmc/articles/PMC2879465/</w:t>
              </w:r>
            </w:hyperlink>
          </w:p>
          <w:p w:rsidR="00B670FF" w:rsidRDefault="00B670FF" w:rsidP="00B670FF">
            <w:pPr>
              <w:rPr>
                <w:sz w:val="22"/>
                <w:szCs w:val="22"/>
              </w:rPr>
            </w:pPr>
          </w:p>
          <w:p w:rsidR="00A21452" w:rsidRPr="002C1AEA" w:rsidRDefault="00A21452" w:rsidP="00A21452">
            <w:pPr>
              <w:rPr>
                <w:sz w:val="22"/>
                <w:szCs w:val="22"/>
              </w:rPr>
            </w:pPr>
            <w:r w:rsidRPr="00D96938">
              <w:rPr>
                <w:sz w:val="22"/>
                <w:szCs w:val="22"/>
              </w:rPr>
              <w:t xml:space="preserve">Hayes, B., &amp; </w:t>
            </w:r>
            <w:proofErr w:type="spellStart"/>
            <w:r w:rsidRPr="00D96938">
              <w:rPr>
                <w:sz w:val="22"/>
                <w:szCs w:val="22"/>
              </w:rPr>
              <w:t>Aspray</w:t>
            </w:r>
            <w:proofErr w:type="spellEnd"/>
            <w:r w:rsidRPr="00D96938">
              <w:rPr>
                <w:sz w:val="22"/>
                <w:szCs w:val="22"/>
              </w:rPr>
              <w:t xml:space="preserve">, W. (2010). The informatics of diabetes: A research agenda for the socially and institutionally sensitive use of information technology to improve health care. In B. Hayes, &amp; W. </w:t>
            </w:r>
            <w:proofErr w:type="spellStart"/>
            <w:r w:rsidRPr="00D96938">
              <w:rPr>
                <w:sz w:val="22"/>
                <w:szCs w:val="22"/>
              </w:rPr>
              <w:t>Aspray</w:t>
            </w:r>
            <w:proofErr w:type="spellEnd"/>
            <w:r w:rsidRPr="00D96938">
              <w:rPr>
                <w:sz w:val="22"/>
                <w:szCs w:val="22"/>
              </w:rPr>
              <w:t xml:space="preserve"> (Eds.). </w:t>
            </w:r>
            <w:r w:rsidRPr="00D96938">
              <w:rPr>
                <w:i/>
                <w:sz w:val="22"/>
                <w:szCs w:val="22"/>
              </w:rPr>
              <w:t>Health Informatics: A Patient-Centered Approach to Diabetes</w:t>
            </w:r>
            <w:r w:rsidRPr="00D96938">
              <w:rPr>
                <w:sz w:val="22"/>
                <w:szCs w:val="22"/>
              </w:rPr>
              <w:t xml:space="preserve"> (pp. 3-81). The MIT Press. </w:t>
            </w:r>
            <w:r w:rsidRPr="00D96938">
              <w:rPr>
                <w:color w:val="0070C0"/>
                <w:sz w:val="22"/>
                <w:szCs w:val="22"/>
              </w:rPr>
              <w:t>[Read P.31-49: Section 3 Information problems associated with a new diagnosis of diabetes]</w:t>
            </w:r>
          </w:p>
          <w:p w:rsidR="00A22B48" w:rsidRDefault="00A22B48" w:rsidP="00450317">
            <w:pPr>
              <w:rPr>
                <w:sz w:val="22"/>
                <w:szCs w:val="22"/>
              </w:rPr>
            </w:pPr>
          </w:p>
          <w:p w:rsidR="00A22B48" w:rsidRDefault="00A22B48" w:rsidP="00450317">
            <w:pPr>
              <w:rPr>
                <w:sz w:val="22"/>
                <w:szCs w:val="22"/>
              </w:rPr>
            </w:pPr>
            <w:r w:rsidRPr="00A22B48">
              <w:rPr>
                <w:sz w:val="22"/>
                <w:szCs w:val="22"/>
              </w:rPr>
              <w:t xml:space="preserve">Chaudhry, B., Wang, J., Wu, S., </w:t>
            </w:r>
            <w:proofErr w:type="spellStart"/>
            <w:r w:rsidRPr="00A22B48">
              <w:rPr>
                <w:sz w:val="22"/>
                <w:szCs w:val="22"/>
              </w:rPr>
              <w:t>Maglione</w:t>
            </w:r>
            <w:proofErr w:type="spellEnd"/>
            <w:r w:rsidRPr="00A22B48">
              <w:rPr>
                <w:sz w:val="22"/>
                <w:szCs w:val="22"/>
              </w:rPr>
              <w:t>, M., Mojica, W., Roth, E</w:t>
            </w:r>
            <w:proofErr w:type="gramStart"/>
            <w:r w:rsidRPr="00A22B48">
              <w:rPr>
                <w:sz w:val="22"/>
                <w:szCs w:val="22"/>
              </w:rPr>
              <w:t>., . . .</w:t>
            </w:r>
            <w:proofErr w:type="gramEnd"/>
            <w:r w:rsidRPr="00A22B48">
              <w:rPr>
                <w:sz w:val="22"/>
                <w:szCs w:val="22"/>
              </w:rPr>
              <w:t xml:space="preserve"> </w:t>
            </w:r>
            <w:proofErr w:type="spellStart"/>
            <w:r w:rsidRPr="00A22B48">
              <w:rPr>
                <w:sz w:val="22"/>
                <w:szCs w:val="22"/>
              </w:rPr>
              <w:t>Shekelle</w:t>
            </w:r>
            <w:proofErr w:type="spellEnd"/>
            <w:r w:rsidRPr="00A22B48">
              <w:rPr>
                <w:sz w:val="22"/>
                <w:szCs w:val="22"/>
              </w:rPr>
              <w:t>, P. G. (2006). Systematic review: impact of health information technology on quality, efficiency, and costs of medical care. Annals of Internal Medicine, 144(10), 742-752.</w:t>
            </w:r>
            <w:r>
              <w:rPr>
                <w:sz w:val="22"/>
                <w:szCs w:val="22"/>
              </w:rPr>
              <w:t xml:space="preserve"> </w:t>
            </w:r>
          </w:p>
          <w:p w:rsidR="00A21452" w:rsidRPr="002C1AEA" w:rsidRDefault="00B670FF" w:rsidP="000919C3">
            <w:pPr>
              <w:rPr>
                <w:sz w:val="22"/>
                <w:szCs w:val="22"/>
              </w:rPr>
            </w:pPr>
            <w:r>
              <w:rPr>
                <w:sz w:val="22"/>
                <w:szCs w:val="22"/>
              </w:rPr>
              <w:t xml:space="preserve"> </w:t>
            </w:r>
          </w:p>
        </w:tc>
      </w:tr>
      <w:tr w:rsidR="00BB69A4" w:rsidRPr="002C1AEA" w:rsidTr="00687606">
        <w:tc>
          <w:tcPr>
            <w:tcW w:w="9288" w:type="dxa"/>
          </w:tcPr>
          <w:p w:rsidR="0076038A" w:rsidRPr="002C1AEA" w:rsidRDefault="006A320E" w:rsidP="0076038A">
            <w:pPr>
              <w:rPr>
                <w:sz w:val="22"/>
                <w:szCs w:val="22"/>
              </w:rPr>
            </w:pPr>
            <w:r w:rsidRPr="002C1AEA">
              <w:rPr>
                <w:sz w:val="22"/>
                <w:szCs w:val="22"/>
              </w:rPr>
              <w:t>3</w:t>
            </w:r>
            <w:r w:rsidR="00BB69A4" w:rsidRPr="002C1AEA">
              <w:rPr>
                <w:sz w:val="22"/>
                <w:szCs w:val="22"/>
              </w:rPr>
              <w:t xml:space="preserve">. </w:t>
            </w:r>
            <w:r w:rsidRPr="002C1AEA">
              <w:rPr>
                <w:sz w:val="22"/>
                <w:szCs w:val="22"/>
              </w:rPr>
              <w:t xml:space="preserve">Feb. </w:t>
            </w:r>
            <w:r w:rsidR="00B670FF">
              <w:rPr>
                <w:sz w:val="22"/>
                <w:szCs w:val="22"/>
              </w:rPr>
              <w:t>3</w:t>
            </w:r>
            <w:r w:rsidR="00BB69A4" w:rsidRPr="002C1AEA">
              <w:rPr>
                <w:sz w:val="22"/>
                <w:szCs w:val="22"/>
              </w:rPr>
              <w:tab/>
            </w:r>
            <w:r w:rsidR="00923E17" w:rsidRPr="002C1AEA">
              <w:rPr>
                <w:sz w:val="22"/>
                <w:szCs w:val="22"/>
              </w:rPr>
              <w:t xml:space="preserve"> </w:t>
            </w:r>
            <w:r w:rsidR="0076038A" w:rsidRPr="002C1AEA">
              <w:rPr>
                <w:b/>
                <w:sz w:val="22"/>
                <w:szCs w:val="22"/>
              </w:rPr>
              <w:t xml:space="preserve">Health behavior at the individual level </w:t>
            </w:r>
          </w:p>
          <w:p w:rsidR="0076038A" w:rsidRPr="002C1AEA" w:rsidRDefault="0076038A" w:rsidP="0076038A">
            <w:pPr>
              <w:rPr>
                <w:sz w:val="22"/>
                <w:szCs w:val="22"/>
              </w:rPr>
            </w:pPr>
          </w:p>
          <w:p w:rsidR="0076038A" w:rsidRPr="00C0595E" w:rsidRDefault="0076038A" w:rsidP="0076038A">
            <w:pPr>
              <w:rPr>
                <w:b/>
                <w:sz w:val="22"/>
                <w:szCs w:val="22"/>
                <w:u w:val="single"/>
              </w:rPr>
            </w:pPr>
            <w:r w:rsidRPr="002C1AEA">
              <w:rPr>
                <w:b/>
                <w:sz w:val="22"/>
                <w:szCs w:val="22"/>
                <w:u w:val="single"/>
              </w:rPr>
              <w:t xml:space="preserve">Readings </w:t>
            </w:r>
          </w:p>
          <w:p w:rsidR="0076038A" w:rsidRPr="002C1AEA" w:rsidRDefault="0076038A" w:rsidP="0076038A">
            <w:pPr>
              <w:rPr>
                <w:sz w:val="22"/>
                <w:szCs w:val="22"/>
              </w:rPr>
            </w:pPr>
            <w:r w:rsidRPr="002C1AEA">
              <w:rPr>
                <w:sz w:val="22"/>
                <w:szCs w:val="22"/>
              </w:rPr>
              <w:t xml:space="preserve">Patterson, R. (2001). The new focus: Integrating behavioral science into disease management. In R. Patterson (Eds.). Changing Patient Behavior: Improving Outcomes in Health and Disease Management (pp. 1-20). CA: </w:t>
            </w:r>
            <w:proofErr w:type="spellStart"/>
            <w:r w:rsidRPr="002C1AEA">
              <w:rPr>
                <w:sz w:val="22"/>
                <w:szCs w:val="22"/>
              </w:rPr>
              <w:t>Jossey</w:t>
            </w:r>
            <w:proofErr w:type="spellEnd"/>
            <w:r w:rsidRPr="002C1AEA">
              <w:rPr>
                <w:sz w:val="22"/>
                <w:szCs w:val="22"/>
              </w:rPr>
              <w:t xml:space="preserve">-Bass.  </w:t>
            </w:r>
          </w:p>
          <w:p w:rsidR="0076038A" w:rsidRPr="002C1AEA" w:rsidRDefault="0076038A" w:rsidP="0076038A">
            <w:pPr>
              <w:rPr>
                <w:sz w:val="22"/>
                <w:szCs w:val="22"/>
              </w:rPr>
            </w:pPr>
          </w:p>
          <w:p w:rsidR="0076038A" w:rsidRPr="002C1AEA" w:rsidRDefault="0076038A" w:rsidP="0076038A">
            <w:pPr>
              <w:rPr>
                <w:sz w:val="22"/>
                <w:szCs w:val="22"/>
              </w:rPr>
            </w:pPr>
            <w:r w:rsidRPr="002C1AEA">
              <w:rPr>
                <w:sz w:val="22"/>
                <w:szCs w:val="22"/>
              </w:rPr>
              <w:t xml:space="preserve">Champion, V.L., &amp; Skinner, C.S. (2008). Chapter 3. The health belief model. In K. </w:t>
            </w:r>
            <w:proofErr w:type="spellStart"/>
            <w:r w:rsidRPr="002C1AEA">
              <w:rPr>
                <w:sz w:val="22"/>
                <w:szCs w:val="22"/>
              </w:rPr>
              <w:t>Glanz</w:t>
            </w:r>
            <w:proofErr w:type="spellEnd"/>
            <w:r w:rsidRPr="002C1AEA">
              <w:rPr>
                <w:sz w:val="22"/>
                <w:szCs w:val="22"/>
              </w:rPr>
              <w:t xml:space="preserve">, B.K. </w:t>
            </w:r>
            <w:proofErr w:type="spellStart"/>
            <w:r w:rsidRPr="002C1AEA">
              <w:rPr>
                <w:sz w:val="22"/>
                <w:szCs w:val="22"/>
              </w:rPr>
              <w:t>Rimer</w:t>
            </w:r>
            <w:proofErr w:type="spellEnd"/>
            <w:r w:rsidRPr="002C1AEA">
              <w:rPr>
                <w:sz w:val="22"/>
                <w:szCs w:val="22"/>
              </w:rPr>
              <w:t xml:space="preserve">, &amp; K. </w:t>
            </w:r>
            <w:proofErr w:type="spellStart"/>
            <w:r w:rsidRPr="002C1AEA">
              <w:rPr>
                <w:sz w:val="22"/>
                <w:szCs w:val="22"/>
              </w:rPr>
              <w:t>Viswanath</w:t>
            </w:r>
            <w:proofErr w:type="spellEnd"/>
            <w:r w:rsidRPr="002C1AEA">
              <w:rPr>
                <w:sz w:val="22"/>
                <w:szCs w:val="22"/>
              </w:rPr>
              <w:t xml:space="preserve"> (</w:t>
            </w:r>
            <w:proofErr w:type="spellStart"/>
            <w:r w:rsidRPr="002C1AEA">
              <w:rPr>
                <w:sz w:val="22"/>
                <w:szCs w:val="22"/>
              </w:rPr>
              <w:t>Eds</w:t>
            </w:r>
            <w:proofErr w:type="spellEnd"/>
            <w:r w:rsidRPr="002C1AEA">
              <w:rPr>
                <w:sz w:val="22"/>
                <w:szCs w:val="22"/>
              </w:rPr>
              <w:t xml:space="preserve">,). Health Behavior and Health Education: Theory, Research, and Practice (pp.45-65). </w:t>
            </w:r>
            <w:proofErr w:type="spellStart"/>
            <w:r w:rsidRPr="002C1AEA">
              <w:rPr>
                <w:sz w:val="22"/>
                <w:szCs w:val="22"/>
              </w:rPr>
              <w:t>Jossey</w:t>
            </w:r>
            <w:proofErr w:type="spellEnd"/>
            <w:r w:rsidRPr="002C1AEA">
              <w:rPr>
                <w:sz w:val="22"/>
                <w:szCs w:val="22"/>
              </w:rPr>
              <w:t xml:space="preserve">-bass. </w:t>
            </w:r>
          </w:p>
          <w:p w:rsidR="0076038A" w:rsidRPr="002C1AEA" w:rsidRDefault="0076038A" w:rsidP="0076038A">
            <w:pPr>
              <w:rPr>
                <w:sz w:val="22"/>
                <w:szCs w:val="22"/>
              </w:rPr>
            </w:pPr>
          </w:p>
          <w:p w:rsidR="0076038A" w:rsidRPr="002C1AEA" w:rsidRDefault="0076038A" w:rsidP="0076038A">
            <w:pPr>
              <w:rPr>
                <w:sz w:val="22"/>
                <w:szCs w:val="22"/>
              </w:rPr>
            </w:pPr>
            <w:r w:rsidRPr="002C1AEA">
              <w:rPr>
                <w:sz w:val="22"/>
                <w:szCs w:val="22"/>
              </w:rPr>
              <w:t xml:space="preserve">Montano, D.E., &amp; </w:t>
            </w:r>
            <w:proofErr w:type="spellStart"/>
            <w:r w:rsidRPr="002C1AEA">
              <w:rPr>
                <w:sz w:val="22"/>
                <w:szCs w:val="22"/>
              </w:rPr>
              <w:t>Kasprzyk</w:t>
            </w:r>
            <w:proofErr w:type="spellEnd"/>
            <w:r w:rsidRPr="002C1AEA">
              <w:rPr>
                <w:sz w:val="22"/>
                <w:szCs w:val="22"/>
              </w:rPr>
              <w:t xml:space="preserve">, D. (2008). Chapter 4. Theory of reasoned action, theory of planed behavior, and the integrated behavioral model. In K. </w:t>
            </w:r>
            <w:proofErr w:type="spellStart"/>
            <w:r w:rsidRPr="002C1AEA">
              <w:rPr>
                <w:sz w:val="22"/>
                <w:szCs w:val="22"/>
              </w:rPr>
              <w:t>Glanz</w:t>
            </w:r>
            <w:proofErr w:type="spellEnd"/>
            <w:r w:rsidRPr="002C1AEA">
              <w:rPr>
                <w:sz w:val="22"/>
                <w:szCs w:val="22"/>
              </w:rPr>
              <w:t xml:space="preserve">, B.K. </w:t>
            </w:r>
            <w:proofErr w:type="spellStart"/>
            <w:r w:rsidRPr="002C1AEA">
              <w:rPr>
                <w:sz w:val="22"/>
                <w:szCs w:val="22"/>
              </w:rPr>
              <w:t>Rimer</w:t>
            </w:r>
            <w:proofErr w:type="spellEnd"/>
            <w:r w:rsidRPr="002C1AEA">
              <w:rPr>
                <w:sz w:val="22"/>
                <w:szCs w:val="22"/>
              </w:rPr>
              <w:t xml:space="preserve">, &amp; K. </w:t>
            </w:r>
            <w:proofErr w:type="spellStart"/>
            <w:r w:rsidRPr="002C1AEA">
              <w:rPr>
                <w:sz w:val="22"/>
                <w:szCs w:val="22"/>
              </w:rPr>
              <w:t>Viswanath</w:t>
            </w:r>
            <w:proofErr w:type="spellEnd"/>
            <w:r w:rsidRPr="002C1AEA">
              <w:rPr>
                <w:sz w:val="22"/>
                <w:szCs w:val="22"/>
              </w:rPr>
              <w:t xml:space="preserve"> (</w:t>
            </w:r>
            <w:proofErr w:type="spellStart"/>
            <w:r w:rsidRPr="002C1AEA">
              <w:rPr>
                <w:sz w:val="22"/>
                <w:szCs w:val="22"/>
              </w:rPr>
              <w:t>Eds</w:t>
            </w:r>
            <w:proofErr w:type="spellEnd"/>
            <w:r w:rsidRPr="002C1AEA">
              <w:rPr>
                <w:sz w:val="22"/>
                <w:szCs w:val="22"/>
              </w:rPr>
              <w:t xml:space="preserve">,). Health Behavior and Health Education: Theory, Research, and Practice (pp.67-96). </w:t>
            </w:r>
            <w:proofErr w:type="spellStart"/>
            <w:r w:rsidRPr="002C1AEA">
              <w:rPr>
                <w:sz w:val="22"/>
                <w:szCs w:val="22"/>
              </w:rPr>
              <w:t>Jossey</w:t>
            </w:r>
            <w:proofErr w:type="spellEnd"/>
            <w:r w:rsidRPr="002C1AEA">
              <w:rPr>
                <w:sz w:val="22"/>
                <w:szCs w:val="22"/>
              </w:rPr>
              <w:t xml:space="preserve">-bass. </w:t>
            </w:r>
          </w:p>
          <w:p w:rsidR="0076038A" w:rsidRPr="002C1AEA" w:rsidRDefault="0076038A" w:rsidP="0076038A">
            <w:pPr>
              <w:rPr>
                <w:sz w:val="22"/>
                <w:szCs w:val="22"/>
              </w:rPr>
            </w:pPr>
          </w:p>
          <w:p w:rsidR="00F46665" w:rsidRDefault="0076038A" w:rsidP="0076038A">
            <w:pPr>
              <w:rPr>
                <w:sz w:val="22"/>
                <w:szCs w:val="22"/>
              </w:rPr>
            </w:pPr>
            <w:r w:rsidRPr="002C1AEA">
              <w:rPr>
                <w:sz w:val="22"/>
                <w:szCs w:val="22"/>
              </w:rPr>
              <w:t xml:space="preserve">Prochaska, J.O., Redding, C.A., &amp; Evers, K.E. (2008). Chapter 5. The </w:t>
            </w:r>
            <w:proofErr w:type="spellStart"/>
            <w:r w:rsidRPr="002C1AEA">
              <w:rPr>
                <w:sz w:val="22"/>
                <w:szCs w:val="22"/>
              </w:rPr>
              <w:t>transtheoretical</w:t>
            </w:r>
            <w:proofErr w:type="spellEnd"/>
            <w:r w:rsidRPr="002C1AEA">
              <w:rPr>
                <w:sz w:val="22"/>
                <w:szCs w:val="22"/>
              </w:rPr>
              <w:t xml:space="preserve"> model and stages of change. In K. </w:t>
            </w:r>
            <w:proofErr w:type="spellStart"/>
            <w:r w:rsidRPr="002C1AEA">
              <w:rPr>
                <w:sz w:val="22"/>
                <w:szCs w:val="22"/>
              </w:rPr>
              <w:t>Glanz</w:t>
            </w:r>
            <w:proofErr w:type="spellEnd"/>
            <w:r w:rsidRPr="002C1AEA">
              <w:rPr>
                <w:sz w:val="22"/>
                <w:szCs w:val="22"/>
              </w:rPr>
              <w:t xml:space="preserve">, B.K. </w:t>
            </w:r>
            <w:proofErr w:type="spellStart"/>
            <w:r w:rsidRPr="002C1AEA">
              <w:rPr>
                <w:sz w:val="22"/>
                <w:szCs w:val="22"/>
              </w:rPr>
              <w:t>Rimer</w:t>
            </w:r>
            <w:proofErr w:type="spellEnd"/>
            <w:r w:rsidRPr="002C1AEA">
              <w:rPr>
                <w:sz w:val="22"/>
                <w:szCs w:val="22"/>
              </w:rPr>
              <w:t xml:space="preserve">, &amp; K. </w:t>
            </w:r>
            <w:proofErr w:type="spellStart"/>
            <w:r w:rsidRPr="002C1AEA">
              <w:rPr>
                <w:sz w:val="22"/>
                <w:szCs w:val="22"/>
              </w:rPr>
              <w:t>Viswanath</w:t>
            </w:r>
            <w:proofErr w:type="spellEnd"/>
            <w:r w:rsidRPr="002C1AEA">
              <w:rPr>
                <w:sz w:val="22"/>
                <w:szCs w:val="22"/>
              </w:rPr>
              <w:t xml:space="preserve"> (</w:t>
            </w:r>
            <w:proofErr w:type="spellStart"/>
            <w:r w:rsidRPr="002C1AEA">
              <w:rPr>
                <w:sz w:val="22"/>
                <w:szCs w:val="22"/>
              </w:rPr>
              <w:t>Eds</w:t>
            </w:r>
            <w:proofErr w:type="spellEnd"/>
            <w:r w:rsidRPr="002C1AEA">
              <w:rPr>
                <w:sz w:val="22"/>
                <w:szCs w:val="22"/>
              </w:rPr>
              <w:t xml:space="preserve">,). Health Behavior and Health Education: Theory, Research, and Practice (pp.97-121). </w:t>
            </w:r>
            <w:proofErr w:type="spellStart"/>
            <w:r w:rsidRPr="002C1AEA">
              <w:rPr>
                <w:sz w:val="22"/>
                <w:szCs w:val="22"/>
              </w:rPr>
              <w:t>Jossey</w:t>
            </w:r>
            <w:proofErr w:type="spellEnd"/>
            <w:r w:rsidRPr="002C1AEA">
              <w:rPr>
                <w:sz w:val="22"/>
                <w:szCs w:val="22"/>
              </w:rPr>
              <w:t xml:space="preserve">-bass. </w:t>
            </w:r>
          </w:p>
          <w:p w:rsidR="006B7932" w:rsidRPr="002C1AEA" w:rsidRDefault="006B7932" w:rsidP="008959FD">
            <w:pPr>
              <w:rPr>
                <w:sz w:val="22"/>
                <w:szCs w:val="22"/>
              </w:rPr>
            </w:pPr>
          </w:p>
        </w:tc>
      </w:tr>
      <w:tr w:rsidR="00BB69A4" w:rsidRPr="002C1AEA" w:rsidTr="00687606">
        <w:tc>
          <w:tcPr>
            <w:tcW w:w="9288" w:type="dxa"/>
          </w:tcPr>
          <w:p w:rsidR="0076038A" w:rsidRPr="002C1AEA" w:rsidRDefault="0071398D" w:rsidP="0076038A">
            <w:pPr>
              <w:rPr>
                <w:sz w:val="22"/>
                <w:szCs w:val="22"/>
              </w:rPr>
            </w:pPr>
            <w:r w:rsidRPr="002C1AEA">
              <w:rPr>
                <w:sz w:val="22"/>
                <w:szCs w:val="22"/>
              </w:rPr>
              <w:lastRenderedPageBreak/>
              <w:t>4</w:t>
            </w:r>
            <w:r w:rsidR="00BB69A4" w:rsidRPr="002C1AEA">
              <w:rPr>
                <w:sz w:val="22"/>
                <w:szCs w:val="22"/>
              </w:rPr>
              <w:t xml:space="preserve">. </w:t>
            </w:r>
            <w:r w:rsidR="0085358D" w:rsidRPr="002C1AEA">
              <w:rPr>
                <w:sz w:val="22"/>
                <w:szCs w:val="22"/>
              </w:rPr>
              <w:t>February 1</w:t>
            </w:r>
            <w:r w:rsidR="00B670FF">
              <w:rPr>
                <w:sz w:val="22"/>
                <w:szCs w:val="22"/>
              </w:rPr>
              <w:t>0</w:t>
            </w:r>
            <w:r w:rsidR="00BB69A4" w:rsidRPr="002C1AEA">
              <w:rPr>
                <w:sz w:val="22"/>
                <w:szCs w:val="22"/>
              </w:rPr>
              <w:tab/>
            </w:r>
            <w:r w:rsidR="00BB69A4" w:rsidRPr="002C1AEA">
              <w:rPr>
                <w:sz w:val="22"/>
                <w:szCs w:val="22"/>
              </w:rPr>
              <w:tab/>
            </w:r>
            <w:r w:rsidR="0076038A" w:rsidRPr="002C1AEA">
              <w:rPr>
                <w:b/>
                <w:sz w:val="22"/>
                <w:szCs w:val="22"/>
              </w:rPr>
              <w:t xml:space="preserve">Health behavior at the interpersonal level </w:t>
            </w:r>
          </w:p>
          <w:p w:rsidR="0076038A" w:rsidRPr="002C1AEA" w:rsidRDefault="0076038A" w:rsidP="0076038A">
            <w:pPr>
              <w:rPr>
                <w:sz w:val="22"/>
                <w:szCs w:val="22"/>
              </w:rPr>
            </w:pPr>
          </w:p>
          <w:p w:rsidR="0076038A" w:rsidRPr="0076038A" w:rsidRDefault="0076038A" w:rsidP="0076038A">
            <w:pPr>
              <w:rPr>
                <w:b/>
                <w:sz w:val="22"/>
                <w:szCs w:val="22"/>
                <w:u w:val="single"/>
              </w:rPr>
            </w:pPr>
            <w:r w:rsidRPr="002C1AEA">
              <w:rPr>
                <w:b/>
                <w:sz w:val="22"/>
                <w:szCs w:val="22"/>
                <w:u w:val="single"/>
              </w:rPr>
              <w:t xml:space="preserve">Readings </w:t>
            </w:r>
          </w:p>
          <w:p w:rsidR="0076038A" w:rsidRPr="002C1AEA" w:rsidRDefault="0076038A" w:rsidP="0076038A">
            <w:pPr>
              <w:rPr>
                <w:sz w:val="22"/>
                <w:szCs w:val="22"/>
              </w:rPr>
            </w:pPr>
            <w:r w:rsidRPr="006753E7">
              <w:rPr>
                <w:sz w:val="22"/>
                <w:szCs w:val="22"/>
              </w:rPr>
              <w:t xml:space="preserve">McAlister, A.L., Perry, C.L., &amp; Parcel, G.S. (2008). Chap. 8. How individuals, environments, and health behaviors interact: Social cognitive theory. In K. </w:t>
            </w:r>
            <w:proofErr w:type="spellStart"/>
            <w:r w:rsidRPr="006753E7">
              <w:rPr>
                <w:sz w:val="22"/>
                <w:szCs w:val="22"/>
              </w:rPr>
              <w:t>Glanz</w:t>
            </w:r>
            <w:proofErr w:type="spellEnd"/>
            <w:r w:rsidRPr="006753E7">
              <w:rPr>
                <w:sz w:val="22"/>
                <w:szCs w:val="22"/>
              </w:rPr>
              <w:t xml:space="preserve">, B.K. </w:t>
            </w:r>
            <w:proofErr w:type="spellStart"/>
            <w:r w:rsidRPr="006753E7">
              <w:rPr>
                <w:sz w:val="22"/>
                <w:szCs w:val="22"/>
              </w:rPr>
              <w:t>Rimer</w:t>
            </w:r>
            <w:proofErr w:type="spellEnd"/>
            <w:r w:rsidRPr="006753E7">
              <w:rPr>
                <w:sz w:val="22"/>
                <w:szCs w:val="22"/>
              </w:rPr>
              <w:t xml:space="preserve">, &amp; K. </w:t>
            </w:r>
            <w:proofErr w:type="spellStart"/>
            <w:r w:rsidRPr="006753E7">
              <w:rPr>
                <w:sz w:val="22"/>
                <w:szCs w:val="22"/>
              </w:rPr>
              <w:t>Viswanath</w:t>
            </w:r>
            <w:proofErr w:type="spellEnd"/>
            <w:r w:rsidRPr="006753E7">
              <w:rPr>
                <w:sz w:val="22"/>
                <w:szCs w:val="22"/>
              </w:rPr>
              <w:t xml:space="preserve"> (</w:t>
            </w:r>
            <w:proofErr w:type="spellStart"/>
            <w:r w:rsidRPr="006753E7">
              <w:rPr>
                <w:sz w:val="22"/>
                <w:szCs w:val="22"/>
              </w:rPr>
              <w:t>Eds</w:t>
            </w:r>
            <w:proofErr w:type="spellEnd"/>
            <w:r w:rsidRPr="006753E7">
              <w:rPr>
                <w:sz w:val="22"/>
                <w:szCs w:val="22"/>
              </w:rPr>
              <w:t xml:space="preserve">,). Health Behavior and Health Education: Theory, Research, and Practice (pp.189-210). </w:t>
            </w:r>
            <w:proofErr w:type="spellStart"/>
            <w:r w:rsidRPr="006753E7">
              <w:rPr>
                <w:sz w:val="22"/>
                <w:szCs w:val="22"/>
              </w:rPr>
              <w:t>Jossey</w:t>
            </w:r>
            <w:proofErr w:type="spellEnd"/>
            <w:r w:rsidRPr="006753E7">
              <w:rPr>
                <w:sz w:val="22"/>
                <w:szCs w:val="22"/>
              </w:rPr>
              <w:t>-bass.</w:t>
            </w:r>
            <w:r w:rsidRPr="002C1AEA">
              <w:rPr>
                <w:sz w:val="22"/>
                <w:szCs w:val="22"/>
              </w:rPr>
              <w:t xml:space="preserve">   </w:t>
            </w:r>
          </w:p>
          <w:p w:rsidR="0076038A" w:rsidRPr="002C1AEA" w:rsidRDefault="0076038A" w:rsidP="0076038A">
            <w:pPr>
              <w:rPr>
                <w:sz w:val="22"/>
                <w:szCs w:val="22"/>
              </w:rPr>
            </w:pPr>
          </w:p>
          <w:p w:rsidR="0076038A" w:rsidRPr="002C1AEA" w:rsidRDefault="0076038A" w:rsidP="0076038A">
            <w:pPr>
              <w:rPr>
                <w:sz w:val="22"/>
                <w:szCs w:val="22"/>
              </w:rPr>
            </w:pPr>
            <w:r w:rsidRPr="002C1AEA">
              <w:rPr>
                <w:sz w:val="22"/>
                <w:szCs w:val="22"/>
              </w:rPr>
              <w:t xml:space="preserve">Heaney, C.A., &amp; Israel, B. A. (2008). Chap. 9. Social networks and social support. In K. </w:t>
            </w:r>
            <w:proofErr w:type="spellStart"/>
            <w:r w:rsidRPr="002C1AEA">
              <w:rPr>
                <w:sz w:val="22"/>
                <w:szCs w:val="22"/>
              </w:rPr>
              <w:t>Glanz</w:t>
            </w:r>
            <w:proofErr w:type="spellEnd"/>
            <w:r w:rsidRPr="002C1AEA">
              <w:rPr>
                <w:sz w:val="22"/>
                <w:szCs w:val="22"/>
              </w:rPr>
              <w:t xml:space="preserve">, B.K. </w:t>
            </w:r>
            <w:proofErr w:type="spellStart"/>
            <w:r w:rsidRPr="002C1AEA">
              <w:rPr>
                <w:sz w:val="22"/>
                <w:szCs w:val="22"/>
              </w:rPr>
              <w:t>Rimer</w:t>
            </w:r>
            <w:proofErr w:type="spellEnd"/>
            <w:r w:rsidRPr="002C1AEA">
              <w:rPr>
                <w:sz w:val="22"/>
                <w:szCs w:val="22"/>
              </w:rPr>
              <w:t xml:space="preserve">, &amp; K. </w:t>
            </w:r>
            <w:proofErr w:type="spellStart"/>
            <w:r w:rsidRPr="002C1AEA">
              <w:rPr>
                <w:sz w:val="22"/>
                <w:szCs w:val="22"/>
              </w:rPr>
              <w:t>Viswanath</w:t>
            </w:r>
            <w:proofErr w:type="spellEnd"/>
            <w:r w:rsidRPr="002C1AEA">
              <w:rPr>
                <w:sz w:val="22"/>
                <w:szCs w:val="22"/>
              </w:rPr>
              <w:t xml:space="preserve"> (</w:t>
            </w:r>
            <w:proofErr w:type="spellStart"/>
            <w:r w:rsidRPr="002C1AEA">
              <w:rPr>
                <w:sz w:val="22"/>
                <w:szCs w:val="22"/>
              </w:rPr>
              <w:t>Eds</w:t>
            </w:r>
            <w:proofErr w:type="spellEnd"/>
            <w:r w:rsidRPr="002C1AEA">
              <w:rPr>
                <w:sz w:val="22"/>
                <w:szCs w:val="22"/>
              </w:rPr>
              <w:t xml:space="preserve">,). Health Behavior and Health Education: Theory, Research, and Practice (pp.45-65). </w:t>
            </w:r>
            <w:proofErr w:type="spellStart"/>
            <w:r w:rsidRPr="002C1AEA">
              <w:rPr>
                <w:sz w:val="22"/>
                <w:szCs w:val="22"/>
              </w:rPr>
              <w:t>Jossey</w:t>
            </w:r>
            <w:proofErr w:type="spellEnd"/>
            <w:r w:rsidRPr="002C1AEA">
              <w:rPr>
                <w:sz w:val="22"/>
                <w:szCs w:val="22"/>
              </w:rPr>
              <w:t xml:space="preserve">-bass. </w:t>
            </w:r>
          </w:p>
          <w:p w:rsidR="0076038A" w:rsidRPr="002C1AEA" w:rsidRDefault="0076038A" w:rsidP="0076038A">
            <w:pPr>
              <w:rPr>
                <w:sz w:val="22"/>
                <w:szCs w:val="22"/>
              </w:rPr>
            </w:pPr>
          </w:p>
          <w:p w:rsidR="0076038A" w:rsidRPr="002C1AEA" w:rsidRDefault="0076038A" w:rsidP="0076038A">
            <w:pPr>
              <w:rPr>
                <w:sz w:val="22"/>
                <w:szCs w:val="22"/>
              </w:rPr>
            </w:pPr>
            <w:proofErr w:type="spellStart"/>
            <w:r w:rsidRPr="002C1AEA">
              <w:rPr>
                <w:sz w:val="22"/>
                <w:szCs w:val="22"/>
              </w:rPr>
              <w:t>Glanz</w:t>
            </w:r>
            <w:proofErr w:type="spellEnd"/>
            <w:r w:rsidRPr="002C1AEA">
              <w:rPr>
                <w:sz w:val="22"/>
                <w:szCs w:val="22"/>
              </w:rPr>
              <w:t xml:space="preserve">, K., &amp; Schwartz, M. (2008). Chapter 10. Stress, coping, and health behavior. In K. </w:t>
            </w:r>
            <w:proofErr w:type="spellStart"/>
            <w:r w:rsidRPr="002C1AEA">
              <w:rPr>
                <w:sz w:val="22"/>
                <w:szCs w:val="22"/>
              </w:rPr>
              <w:t>Glanz</w:t>
            </w:r>
            <w:proofErr w:type="spellEnd"/>
            <w:r w:rsidRPr="002C1AEA">
              <w:rPr>
                <w:sz w:val="22"/>
                <w:szCs w:val="22"/>
              </w:rPr>
              <w:t xml:space="preserve">, B.K. </w:t>
            </w:r>
            <w:proofErr w:type="spellStart"/>
            <w:r w:rsidRPr="002C1AEA">
              <w:rPr>
                <w:sz w:val="22"/>
                <w:szCs w:val="22"/>
              </w:rPr>
              <w:t>Rimer</w:t>
            </w:r>
            <w:proofErr w:type="spellEnd"/>
            <w:r w:rsidRPr="002C1AEA">
              <w:rPr>
                <w:sz w:val="22"/>
                <w:szCs w:val="22"/>
              </w:rPr>
              <w:t xml:space="preserve">, &amp; K. </w:t>
            </w:r>
            <w:proofErr w:type="spellStart"/>
            <w:r w:rsidRPr="002C1AEA">
              <w:rPr>
                <w:sz w:val="22"/>
                <w:szCs w:val="22"/>
              </w:rPr>
              <w:t>Viswanath</w:t>
            </w:r>
            <w:proofErr w:type="spellEnd"/>
            <w:r w:rsidRPr="002C1AEA">
              <w:rPr>
                <w:sz w:val="22"/>
                <w:szCs w:val="22"/>
              </w:rPr>
              <w:t xml:space="preserve"> (</w:t>
            </w:r>
            <w:proofErr w:type="spellStart"/>
            <w:r w:rsidRPr="002C1AEA">
              <w:rPr>
                <w:sz w:val="22"/>
                <w:szCs w:val="22"/>
              </w:rPr>
              <w:t>Eds</w:t>
            </w:r>
            <w:proofErr w:type="spellEnd"/>
            <w:r w:rsidRPr="002C1AEA">
              <w:rPr>
                <w:sz w:val="22"/>
                <w:szCs w:val="22"/>
              </w:rPr>
              <w:t xml:space="preserve">,). Health Behavior and Health Education: Theory, Research, and Practice (pp.211-236). </w:t>
            </w:r>
            <w:proofErr w:type="spellStart"/>
            <w:r w:rsidRPr="002C1AEA">
              <w:rPr>
                <w:sz w:val="22"/>
                <w:szCs w:val="22"/>
              </w:rPr>
              <w:t>Jossey</w:t>
            </w:r>
            <w:proofErr w:type="spellEnd"/>
            <w:r w:rsidRPr="002C1AEA">
              <w:rPr>
                <w:sz w:val="22"/>
                <w:szCs w:val="22"/>
              </w:rPr>
              <w:t xml:space="preserve">-bass. </w:t>
            </w:r>
          </w:p>
          <w:p w:rsidR="0076038A" w:rsidRPr="002C1AEA" w:rsidRDefault="0076038A" w:rsidP="0076038A">
            <w:pPr>
              <w:rPr>
                <w:sz w:val="22"/>
                <w:szCs w:val="22"/>
              </w:rPr>
            </w:pPr>
          </w:p>
          <w:p w:rsidR="00F46665" w:rsidRPr="002C1AEA" w:rsidRDefault="0076038A" w:rsidP="004A0964">
            <w:pPr>
              <w:rPr>
                <w:sz w:val="22"/>
                <w:szCs w:val="22"/>
              </w:rPr>
            </w:pPr>
            <w:r w:rsidRPr="002C1AEA">
              <w:rPr>
                <w:sz w:val="22"/>
                <w:szCs w:val="22"/>
              </w:rPr>
              <w:t xml:space="preserve">Street, R.L., &amp; Epstein, R.M. (2008). Chapter 11. Key interpersonal functions and health outcomes: Lessons from theory and research on clinician-patient communication. In K. </w:t>
            </w:r>
            <w:proofErr w:type="spellStart"/>
            <w:r w:rsidRPr="002C1AEA">
              <w:rPr>
                <w:sz w:val="22"/>
                <w:szCs w:val="22"/>
              </w:rPr>
              <w:t>Glanz</w:t>
            </w:r>
            <w:proofErr w:type="spellEnd"/>
            <w:r w:rsidRPr="002C1AEA">
              <w:rPr>
                <w:sz w:val="22"/>
                <w:szCs w:val="22"/>
              </w:rPr>
              <w:t xml:space="preserve">, B.K. </w:t>
            </w:r>
            <w:proofErr w:type="spellStart"/>
            <w:r w:rsidRPr="002C1AEA">
              <w:rPr>
                <w:sz w:val="22"/>
                <w:szCs w:val="22"/>
              </w:rPr>
              <w:t>Rimer</w:t>
            </w:r>
            <w:proofErr w:type="spellEnd"/>
            <w:r w:rsidRPr="002C1AEA">
              <w:rPr>
                <w:sz w:val="22"/>
                <w:szCs w:val="22"/>
              </w:rPr>
              <w:t xml:space="preserve">, &amp; K. </w:t>
            </w:r>
            <w:proofErr w:type="spellStart"/>
            <w:r w:rsidRPr="002C1AEA">
              <w:rPr>
                <w:sz w:val="22"/>
                <w:szCs w:val="22"/>
              </w:rPr>
              <w:t>Viswanath</w:t>
            </w:r>
            <w:proofErr w:type="spellEnd"/>
            <w:r w:rsidRPr="002C1AEA">
              <w:rPr>
                <w:sz w:val="22"/>
                <w:szCs w:val="22"/>
              </w:rPr>
              <w:t xml:space="preserve"> (</w:t>
            </w:r>
            <w:proofErr w:type="spellStart"/>
            <w:r w:rsidRPr="002C1AEA">
              <w:rPr>
                <w:sz w:val="22"/>
                <w:szCs w:val="22"/>
              </w:rPr>
              <w:t>Eds</w:t>
            </w:r>
            <w:proofErr w:type="spellEnd"/>
            <w:r w:rsidRPr="002C1AEA">
              <w:rPr>
                <w:sz w:val="22"/>
                <w:szCs w:val="22"/>
              </w:rPr>
              <w:t xml:space="preserve">,). Health Behavior and Health Education: Theory, Research, and Practice (pp.237-269). </w:t>
            </w:r>
            <w:proofErr w:type="spellStart"/>
            <w:r w:rsidRPr="002C1AEA">
              <w:rPr>
                <w:sz w:val="22"/>
                <w:szCs w:val="22"/>
              </w:rPr>
              <w:t>Jossey</w:t>
            </w:r>
            <w:proofErr w:type="spellEnd"/>
            <w:r w:rsidRPr="002C1AEA">
              <w:rPr>
                <w:sz w:val="22"/>
                <w:szCs w:val="22"/>
              </w:rPr>
              <w:t xml:space="preserve">-bass. </w:t>
            </w:r>
          </w:p>
          <w:p w:rsidR="005B2F1B" w:rsidRPr="002C1AEA" w:rsidRDefault="005B2F1B" w:rsidP="004A0964">
            <w:pPr>
              <w:rPr>
                <w:sz w:val="22"/>
                <w:szCs w:val="22"/>
              </w:rPr>
            </w:pPr>
          </w:p>
        </w:tc>
      </w:tr>
      <w:tr w:rsidR="00BB69A4" w:rsidRPr="002C1AEA" w:rsidTr="00687606">
        <w:tc>
          <w:tcPr>
            <w:tcW w:w="9288" w:type="dxa"/>
          </w:tcPr>
          <w:p w:rsidR="0037337B" w:rsidRPr="002C1AEA" w:rsidRDefault="0071398D" w:rsidP="0037337B">
            <w:pPr>
              <w:rPr>
                <w:sz w:val="22"/>
                <w:szCs w:val="22"/>
              </w:rPr>
            </w:pPr>
            <w:r w:rsidRPr="002C1AEA">
              <w:rPr>
                <w:sz w:val="22"/>
                <w:szCs w:val="22"/>
              </w:rPr>
              <w:t>5</w:t>
            </w:r>
            <w:r w:rsidR="000845EA" w:rsidRPr="002C1AEA">
              <w:rPr>
                <w:sz w:val="22"/>
                <w:szCs w:val="22"/>
              </w:rPr>
              <w:t xml:space="preserve">. February </w:t>
            </w:r>
            <w:r w:rsidR="00B670FF">
              <w:rPr>
                <w:sz w:val="22"/>
                <w:szCs w:val="22"/>
              </w:rPr>
              <w:t>17</w:t>
            </w:r>
            <w:r w:rsidR="00BB69A4" w:rsidRPr="002C1AEA">
              <w:rPr>
                <w:sz w:val="22"/>
                <w:szCs w:val="22"/>
              </w:rPr>
              <w:tab/>
            </w:r>
            <w:r w:rsidR="00852B0D" w:rsidRPr="002C1AEA">
              <w:rPr>
                <w:sz w:val="22"/>
                <w:szCs w:val="22"/>
              </w:rPr>
              <w:t xml:space="preserve">      </w:t>
            </w:r>
            <w:r w:rsidR="0037337B" w:rsidRPr="002C1AEA">
              <w:rPr>
                <w:b/>
                <w:sz w:val="22"/>
                <w:szCs w:val="22"/>
              </w:rPr>
              <w:t>Consumer health information sources</w:t>
            </w:r>
            <w:r w:rsidR="00574A35">
              <w:rPr>
                <w:b/>
                <w:sz w:val="22"/>
                <w:szCs w:val="22"/>
              </w:rPr>
              <w:t>, information needs,</w:t>
            </w:r>
            <w:r w:rsidR="009A5E38">
              <w:rPr>
                <w:b/>
                <w:sz w:val="22"/>
                <w:szCs w:val="22"/>
              </w:rPr>
              <w:t xml:space="preserve"> and eHealth literacy</w:t>
            </w:r>
          </w:p>
          <w:p w:rsidR="0037337B" w:rsidRPr="002C1AEA" w:rsidRDefault="0037337B" w:rsidP="0037337B">
            <w:pPr>
              <w:rPr>
                <w:b/>
                <w:sz w:val="22"/>
                <w:szCs w:val="22"/>
              </w:rPr>
            </w:pPr>
          </w:p>
          <w:p w:rsidR="0037337B" w:rsidRPr="006630D5" w:rsidRDefault="0037337B" w:rsidP="0037337B">
            <w:pPr>
              <w:rPr>
                <w:b/>
                <w:i/>
                <w:sz w:val="22"/>
                <w:szCs w:val="22"/>
              </w:rPr>
            </w:pPr>
            <w:r w:rsidRPr="006630D5">
              <w:rPr>
                <w:b/>
                <w:i/>
                <w:sz w:val="22"/>
                <w:szCs w:val="22"/>
              </w:rPr>
              <w:t>Due: Literature review</w:t>
            </w:r>
          </w:p>
          <w:p w:rsidR="005A644B" w:rsidRDefault="005A644B" w:rsidP="0037337B">
            <w:pPr>
              <w:rPr>
                <w:b/>
                <w:sz w:val="22"/>
                <w:szCs w:val="22"/>
                <w:u w:val="single"/>
              </w:rPr>
            </w:pPr>
          </w:p>
          <w:p w:rsidR="0037337B" w:rsidRPr="005A644B" w:rsidRDefault="0037337B" w:rsidP="0037337B">
            <w:pPr>
              <w:rPr>
                <w:b/>
                <w:sz w:val="22"/>
                <w:szCs w:val="22"/>
                <w:u w:val="single"/>
              </w:rPr>
            </w:pPr>
            <w:r w:rsidRPr="002C1AEA">
              <w:rPr>
                <w:b/>
                <w:sz w:val="22"/>
                <w:szCs w:val="22"/>
                <w:u w:val="single"/>
              </w:rPr>
              <w:t xml:space="preserve">Readings </w:t>
            </w:r>
          </w:p>
          <w:p w:rsidR="00144119" w:rsidRDefault="007332DF" w:rsidP="007332DF">
            <w:pPr>
              <w:rPr>
                <w:sz w:val="22"/>
                <w:szCs w:val="22"/>
              </w:rPr>
            </w:pPr>
            <w:r w:rsidRPr="002C1AEA">
              <w:rPr>
                <w:sz w:val="22"/>
                <w:szCs w:val="22"/>
              </w:rPr>
              <w:t xml:space="preserve">Review the websites: </w:t>
            </w:r>
          </w:p>
          <w:p w:rsidR="00144119" w:rsidRPr="00772766" w:rsidRDefault="007332DF" w:rsidP="00772766">
            <w:pPr>
              <w:pStyle w:val="ListParagraph"/>
              <w:numPr>
                <w:ilvl w:val="0"/>
                <w:numId w:val="27"/>
              </w:numPr>
              <w:rPr>
                <w:sz w:val="22"/>
                <w:szCs w:val="22"/>
              </w:rPr>
            </w:pPr>
            <w:r w:rsidRPr="00772766">
              <w:rPr>
                <w:sz w:val="22"/>
                <w:szCs w:val="22"/>
              </w:rPr>
              <w:t xml:space="preserve">NLM: </w:t>
            </w:r>
            <w:hyperlink r:id="rId18" w:history="1">
              <w:r w:rsidRPr="00772766">
                <w:rPr>
                  <w:rStyle w:val="Hyperlink"/>
                  <w:sz w:val="22"/>
                  <w:szCs w:val="22"/>
                </w:rPr>
                <w:t>http://www.nlm.nih.gov</w:t>
              </w:r>
            </w:hyperlink>
          </w:p>
          <w:p w:rsidR="007332DF" w:rsidRPr="00772766" w:rsidRDefault="007332DF" w:rsidP="00772766">
            <w:pPr>
              <w:pStyle w:val="ListParagraph"/>
              <w:numPr>
                <w:ilvl w:val="0"/>
                <w:numId w:val="27"/>
              </w:numPr>
              <w:rPr>
                <w:sz w:val="22"/>
                <w:szCs w:val="22"/>
              </w:rPr>
            </w:pPr>
            <w:r w:rsidRPr="00772766">
              <w:rPr>
                <w:sz w:val="22"/>
                <w:szCs w:val="22"/>
              </w:rPr>
              <w:t xml:space="preserve">National Network of Libraries of Medicine, NLM: </w:t>
            </w:r>
            <w:hyperlink r:id="rId19" w:history="1">
              <w:r w:rsidRPr="00772766">
                <w:rPr>
                  <w:rStyle w:val="Hyperlink"/>
                  <w:sz w:val="22"/>
                  <w:szCs w:val="22"/>
                </w:rPr>
                <w:t>http://nnlm.gov</w:t>
              </w:r>
            </w:hyperlink>
            <w:r w:rsidRPr="00772766">
              <w:rPr>
                <w:sz w:val="22"/>
                <w:szCs w:val="22"/>
              </w:rPr>
              <w:t xml:space="preserve">; Consumer health information resources (multiple languages) </w:t>
            </w:r>
            <w:hyperlink r:id="rId20" w:history="1">
              <w:r w:rsidR="00144119" w:rsidRPr="00772766">
                <w:rPr>
                  <w:rStyle w:val="Hyperlink"/>
                  <w:sz w:val="22"/>
                  <w:szCs w:val="22"/>
                </w:rPr>
                <w:t>http://nnlm.gov/outreach/consumer/multi.html</w:t>
              </w:r>
            </w:hyperlink>
          </w:p>
          <w:p w:rsidR="00144119" w:rsidRDefault="00144119" w:rsidP="00772766">
            <w:pPr>
              <w:pStyle w:val="ListParagraph"/>
              <w:numPr>
                <w:ilvl w:val="0"/>
                <w:numId w:val="27"/>
              </w:numPr>
              <w:rPr>
                <w:sz w:val="22"/>
                <w:szCs w:val="22"/>
              </w:rPr>
            </w:pPr>
            <w:r w:rsidRPr="00772766">
              <w:rPr>
                <w:sz w:val="22"/>
                <w:szCs w:val="22"/>
              </w:rPr>
              <w:t xml:space="preserve">MedlinePlus: </w:t>
            </w:r>
            <w:hyperlink r:id="rId21" w:history="1">
              <w:r w:rsidR="001A0D8A" w:rsidRPr="00161F24">
                <w:rPr>
                  <w:rStyle w:val="Hyperlink"/>
                  <w:sz w:val="22"/>
                  <w:szCs w:val="22"/>
                </w:rPr>
                <w:t>http://www.nlm.nih.gov/medlineplus/</w:t>
              </w:r>
            </w:hyperlink>
          </w:p>
          <w:p w:rsidR="001A0D8A" w:rsidRPr="00772766" w:rsidRDefault="001A0D8A" w:rsidP="001A0D8A">
            <w:pPr>
              <w:pStyle w:val="ListParagraph"/>
              <w:numPr>
                <w:ilvl w:val="0"/>
                <w:numId w:val="27"/>
              </w:numPr>
              <w:rPr>
                <w:sz w:val="22"/>
                <w:szCs w:val="22"/>
              </w:rPr>
            </w:pPr>
            <w:r>
              <w:rPr>
                <w:sz w:val="22"/>
                <w:szCs w:val="22"/>
              </w:rPr>
              <w:t xml:space="preserve">NIH Senior: </w:t>
            </w:r>
            <w:hyperlink r:id="rId22" w:history="1">
              <w:r w:rsidR="006437BF" w:rsidRPr="00161F24">
                <w:rPr>
                  <w:rStyle w:val="Hyperlink"/>
                  <w:sz w:val="22"/>
                  <w:szCs w:val="22"/>
                </w:rPr>
                <w:t>http://nihseniorhealth.gov/</w:t>
              </w:r>
            </w:hyperlink>
            <w:r w:rsidR="006437BF">
              <w:rPr>
                <w:sz w:val="22"/>
                <w:szCs w:val="22"/>
              </w:rPr>
              <w:t xml:space="preserve">  </w:t>
            </w:r>
          </w:p>
          <w:p w:rsidR="00C97C3A" w:rsidRDefault="00C97C3A" w:rsidP="005A3E44">
            <w:pPr>
              <w:rPr>
                <w:rFonts w:ascii="Arial" w:eastAsiaTheme="minorHAnsi" w:hAnsi="Arial" w:cs="Arial"/>
                <w:lang w:eastAsia="en-US"/>
              </w:rPr>
            </w:pPr>
          </w:p>
          <w:p w:rsidR="00C97C3A" w:rsidRDefault="00C97C3A" w:rsidP="00C97C3A">
            <w:pPr>
              <w:rPr>
                <w:sz w:val="22"/>
                <w:szCs w:val="22"/>
              </w:rPr>
            </w:pPr>
            <w:proofErr w:type="gramStart"/>
            <w:r w:rsidRPr="009D7508">
              <w:rPr>
                <w:sz w:val="22"/>
                <w:szCs w:val="22"/>
              </w:rPr>
              <w:t>van</w:t>
            </w:r>
            <w:proofErr w:type="gramEnd"/>
            <w:r w:rsidRPr="009D7508">
              <w:rPr>
                <w:sz w:val="22"/>
                <w:szCs w:val="22"/>
              </w:rPr>
              <w:t xml:space="preserve"> der </w:t>
            </w:r>
            <w:proofErr w:type="spellStart"/>
            <w:r w:rsidRPr="009D7508">
              <w:rPr>
                <w:sz w:val="22"/>
                <w:szCs w:val="22"/>
              </w:rPr>
              <w:t>Molen</w:t>
            </w:r>
            <w:proofErr w:type="spellEnd"/>
            <w:r w:rsidRPr="009D7508">
              <w:rPr>
                <w:sz w:val="22"/>
                <w:szCs w:val="22"/>
              </w:rPr>
              <w:t>, B. (1999). Relating information needs to the cancer experience: 1. Information as a key coping strategy. European journal of cancer care, 8(4), 238-244.</w:t>
            </w:r>
          </w:p>
          <w:p w:rsidR="00C97C3A" w:rsidRDefault="00C97C3A" w:rsidP="005A3E44">
            <w:pPr>
              <w:rPr>
                <w:sz w:val="22"/>
                <w:szCs w:val="22"/>
              </w:rPr>
            </w:pPr>
          </w:p>
          <w:p w:rsidR="00C97C3A" w:rsidRDefault="00C97C3A" w:rsidP="00C97C3A">
            <w:pPr>
              <w:rPr>
                <w:sz w:val="22"/>
                <w:szCs w:val="22"/>
              </w:rPr>
            </w:pPr>
            <w:r w:rsidRPr="00D53033">
              <w:rPr>
                <w:sz w:val="22"/>
                <w:szCs w:val="22"/>
              </w:rPr>
              <w:t xml:space="preserve">Rutten, L. J. F., Arora, N. K., </w:t>
            </w:r>
            <w:proofErr w:type="spellStart"/>
            <w:r w:rsidRPr="00D53033">
              <w:rPr>
                <w:sz w:val="22"/>
                <w:szCs w:val="22"/>
              </w:rPr>
              <w:t>Bakos</w:t>
            </w:r>
            <w:proofErr w:type="spellEnd"/>
            <w:r w:rsidRPr="00D53033">
              <w:rPr>
                <w:sz w:val="22"/>
                <w:szCs w:val="22"/>
              </w:rPr>
              <w:t>, A. D., Aziz, N., &amp; Rowland, J. (2005). Information needs and sources of information among cancer patients: a systematic review of research (1980–2003). Patient Education and Counseling, 57(3), 250-261.</w:t>
            </w:r>
          </w:p>
          <w:p w:rsidR="00C97C3A" w:rsidRDefault="00C97C3A" w:rsidP="005A3E44">
            <w:pPr>
              <w:rPr>
                <w:sz w:val="22"/>
                <w:szCs w:val="22"/>
              </w:rPr>
            </w:pPr>
          </w:p>
          <w:p w:rsidR="0055194C" w:rsidRDefault="0055194C" w:rsidP="0037337B">
            <w:pPr>
              <w:rPr>
                <w:sz w:val="22"/>
                <w:szCs w:val="22"/>
              </w:rPr>
            </w:pPr>
          </w:p>
          <w:p w:rsidR="008F6805" w:rsidRPr="002C1AEA" w:rsidRDefault="008F6805" w:rsidP="008F6805">
            <w:pPr>
              <w:rPr>
                <w:sz w:val="22"/>
                <w:szCs w:val="22"/>
              </w:rPr>
            </w:pPr>
            <w:r w:rsidRPr="002C1AEA">
              <w:rPr>
                <w:sz w:val="22"/>
                <w:szCs w:val="22"/>
              </w:rPr>
              <w:t>Doolittle, G.C., &amp; Spaulding, A. (2005). Online cancer services: Types of services offered and associated health outcomes. Journal of Medical Internet Research, 7(3), e35. Accessed at: http://www.jmir.org/2005/3/e35/</w:t>
            </w:r>
          </w:p>
          <w:p w:rsidR="004E6BC5" w:rsidRDefault="004E6BC5" w:rsidP="00574A35">
            <w:pPr>
              <w:rPr>
                <w:sz w:val="22"/>
                <w:szCs w:val="22"/>
              </w:rPr>
            </w:pPr>
          </w:p>
          <w:p w:rsidR="004E6BC5" w:rsidRDefault="004E6BC5" w:rsidP="00574A35">
            <w:pPr>
              <w:rPr>
                <w:sz w:val="22"/>
                <w:szCs w:val="22"/>
              </w:rPr>
            </w:pPr>
            <w:r w:rsidRPr="0017782C">
              <w:rPr>
                <w:sz w:val="22"/>
                <w:szCs w:val="22"/>
              </w:rPr>
              <w:lastRenderedPageBreak/>
              <w:t xml:space="preserve">Gustafson, D. H., Hawkins, R. P., </w:t>
            </w:r>
            <w:proofErr w:type="spellStart"/>
            <w:r w:rsidRPr="0017782C">
              <w:rPr>
                <w:sz w:val="22"/>
                <w:szCs w:val="22"/>
              </w:rPr>
              <w:t>Boberg</w:t>
            </w:r>
            <w:proofErr w:type="spellEnd"/>
            <w:r w:rsidRPr="0017782C">
              <w:rPr>
                <w:sz w:val="22"/>
                <w:szCs w:val="22"/>
              </w:rPr>
              <w:t>, E. W., McTavish, F., Owens, B., Wise, M</w:t>
            </w:r>
            <w:proofErr w:type="gramStart"/>
            <w:r w:rsidRPr="0017782C">
              <w:rPr>
                <w:sz w:val="22"/>
                <w:szCs w:val="22"/>
              </w:rPr>
              <w:t>., . . .</w:t>
            </w:r>
            <w:proofErr w:type="gramEnd"/>
            <w:r w:rsidRPr="0017782C">
              <w:rPr>
                <w:sz w:val="22"/>
                <w:szCs w:val="22"/>
              </w:rPr>
              <w:t xml:space="preserve"> </w:t>
            </w:r>
            <w:proofErr w:type="spellStart"/>
            <w:r w:rsidRPr="0017782C">
              <w:rPr>
                <w:sz w:val="22"/>
                <w:szCs w:val="22"/>
              </w:rPr>
              <w:t>Pingree</w:t>
            </w:r>
            <w:proofErr w:type="spellEnd"/>
            <w:r w:rsidRPr="0017782C">
              <w:rPr>
                <w:sz w:val="22"/>
                <w:szCs w:val="22"/>
              </w:rPr>
              <w:t xml:space="preserve">, S. (2002). CHESS: 10 years of research and development in consumer health informatics for broad populations, including the underserved. </w:t>
            </w:r>
            <w:r w:rsidRPr="0017782C">
              <w:rPr>
                <w:i/>
                <w:sz w:val="22"/>
                <w:szCs w:val="22"/>
              </w:rPr>
              <w:t>International Journal of Medical Informatics, 65</w:t>
            </w:r>
            <w:r w:rsidRPr="0017782C">
              <w:rPr>
                <w:sz w:val="22"/>
                <w:szCs w:val="22"/>
              </w:rPr>
              <w:t xml:space="preserve">(3), 169-177. </w:t>
            </w:r>
          </w:p>
          <w:p w:rsidR="00574A35" w:rsidRDefault="00574A35" w:rsidP="00574A35">
            <w:pPr>
              <w:rPr>
                <w:sz w:val="22"/>
                <w:szCs w:val="22"/>
              </w:rPr>
            </w:pPr>
          </w:p>
          <w:p w:rsidR="00574A35" w:rsidRDefault="00574A35" w:rsidP="00574A35">
            <w:pPr>
              <w:rPr>
                <w:sz w:val="22"/>
                <w:szCs w:val="22"/>
              </w:rPr>
            </w:pPr>
            <w:r w:rsidRPr="00D53033">
              <w:rPr>
                <w:sz w:val="22"/>
                <w:szCs w:val="22"/>
              </w:rPr>
              <w:t xml:space="preserve">Warren, E., Footman, K., </w:t>
            </w:r>
            <w:proofErr w:type="spellStart"/>
            <w:r w:rsidRPr="00D53033">
              <w:rPr>
                <w:sz w:val="22"/>
                <w:szCs w:val="22"/>
              </w:rPr>
              <w:t>Tinelli</w:t>
            </w:r>
            <w:proofErr w:type="spellEnd"/>
            <w:r w:rsidRPr="00D53033">
              <w:rPr>
                <w:sz w:val="22"/>
                <w:szCs w:val="22"/>
              </w:rPr>
              <w:t xml:space="preserve">, M., McKee, M., &amp; </w:t>
            </w:r>
            <w:proofErr w:type="spellStart"/>
            <w:r w:rsidRPr="00D53033">
              <w:rPr>
                <w:sz w:val="22"/>
                <w:szCs w:val="22"/>
              </w:rPr>
              <w:t>Knai</w:t>
            </w:r>
            <w:proofErr w:type="spellEnd"/>
            <w:r w:rsidRPr="00D53033">
              <w:rPr>
                <w:sz w:val="22"/>
                <w:szCs w:val="22"/>
              </w:rPr>
              <w:t>, C. (2014). Do cancer-specific websites meet patient's information needs? Patient Education and Counseling, 95(1), 126-136.</w:t>
            </w:r>
          </w:p>
          <w:p w:rsidR="00C97C3A" w:rsidRDefault="00C97C3A" w:rsidP="00574A35">
            <w:pPr>
              <w:rPr>
                <w:sz w:val="22"/>
                <w:szCs w:val="22"/>
              </w:rPr>
            </w:pPr>
          </w:p>
          <w:p w:rsidR="00C97C3A" w:rsidRDefault="00C97C3A" w:rsidP="00574A35">
            <w:pPr>
              <w:rPr>
                <w:sz w:val="22"/>
                <w:szCs w:val="22"/>
              </w:rPr>
            </w:pPr>
            <w:r w:rsidRPr="009A5E38">
              <w:rPr>
                <w:sz w:val="22"/>
                <w:szCs w:val="22"/>
              </w:rPr>
              <w:t xml:space="preserve">Norman, C. D., &amp; Skinner, H. A. (2006). </w:t>
            </w:r>
            <w:proofErr w:type="gramStart"/>
            <w:r w:rsidRPr="009A5E38">
              <w:rPr>
                <w:sz w:val="22"/>
                <w:szCs w:val="22"/>
              </w:rPr>
              <w:t>eHealth</w:t>
            </w:r>
            <w:proofErr w:type="gramEnd"/>
            <w:r w:rsidRPr="009A5E38">
              <w:rPr>
                <w:sz w:val="22"/>
                <w:szCs w:val="22"/>
              </w:rPr>
              <w:t xml:space="preserve"> </w:t>
            </w:r>
            <w:r w:rsidR="004E6BC5">
              <w:rPr>
                <w:sz w:val="22"/>
                <w:szCs w:val="22"/>
              </w:rPr>
              <w:t>l</w:t>
            </w:r>
            <w:r w:rsidRPr="009A5E38">
              <w:rPr>
                <w:sz w:val="22"/>
                <w:szCs w:val="22"/>
              </w:rPr>
              <w:t xml:space="preserve">iteracy: Essential </w:t>
            </w:r>
            <w:r w:rsidR="004E6BC5">
              <w:rPr>
                <w:sz w:val="22"/>
                <w:szCs w:val="22"/>
              </w:rPr>
              <w:t>s</w:t>
            </w:r>
            <w:r w:rsidRPr="009A5E38">
              <w:rPr>
                <w:sz w:val="22"/>
                <w:szCs w:val="22"/>
              </w:rPr>
              <w:t xml:space="preserve">kills for </w:t>
            </w:r>
            <w:r w:rsidR="004E6BC5">
              <w:rPr>
                <w:sz w:val="22"/>
                <w:szCs w:val="22"/>
              </w:rPr>
              <w:t>c</w:t>
            </w:r>
            <w:r w:rsidRPr="009A5E38">
              <w:rPr>
                <w:sz w:val="22"/>
                <w:szCs w:val="22"/>
              </w:rPr>
              <w:t xml:space="preserve">onsumer </w:t>
            </w:r>
            <w:r w:rsidR="004E6BC5">
              <w:rPr>
                <w:sz w:val="22"/>
                <w:szCs w:val="22"/>
              </w:rPr>
              <w:t>h</w:t>
            </w:r>
            <w:r w:rsidRPr="009A5E38">
              <w:rPr>
                <w:sz w:val="22"/>
                <w:szCs w:val="22"/>
              </w:rPr>
              <w:t xml:space="preserve">ealth in a </w:t>
            </w:r>
            <w:r w:rsidR="004E6BC5">
              <w:rPr>
                <w:sz w:val="22"/>
                <w:szCs w:val="22"/>
              </w:rPr>
              <w:t>n</w:t>
            </w:r>
            <w:r w:rsidRPr="009A5E38">
              <w:rPr>
                <w:sz w:val="22"/>
                <w:szCs w:val="22"/>
              </w:rPr>
              <w:t xml:space="preserve">etworked </w:t>
            </w:r>
            <w:r w:rsidR="004E6BC5">
              <w:rPr>
                <w:sz w:val="22"/>
                <w:szCs w:val="22"/>
              </w:rPr>
              <w:t>w</w:t>
            </w:r>
            <w:r w:rsidRPr="009A5E38">
              <w:rPr>
                <w:sz w:val="22"/>
                <w:szCs w:val="22"/>
              </w:rPr>
              <w:t xml:space="preserve">orld. Journal of Medical Internet Research, 8(2). </w:t>
            </w:r>
            <w:r>
              <w:rPr>
                <w:sz w:val="22"/>
                <w:szCs w:val="22"/>
              </w:rPr>
              <w:t xml:space="preserve">Available at: </w:t>
            </w:r>
            <w:hyperlink r:id="rId23" w:history="1">
              <w:r w:rsidRPr="00E051BB">
                <w:rPr>
                  <w:rStyle w:val="Hyperlink"/>
                  <w:sz w:val="22"/>
                  <w:szCs w:val="22"/>
                </w:rPr>
                <w:t>http://www.ncbi.nlm.nih.gov/pmc/articles/PMC1550701/?report=printable</w:t>
              </w:r>
            </w:hyperlink>
            <w:r>
              <w:rPr>
                <w:sz w:val="22"/>
                <w:szCs w:val="22"/>
              </w:rPr>
              <w:t xml:space="preserve"> </w:t>
            </w:r>
          </w:p>
          <w:p w:rsidR="00574A35" w:rsidRDefault="00574A35" w:rsidP="0089408C">
            <w:pPr>
              <w:rPr>
                <w:sz w:val="22"/>
                <w:szCs w:val="22"/>
              </w:rPr>
            </w:pPr>
          </w:p>
          <w:p w:rsidR="00574A35" w:rsidRPr="00895403" w:rsidRDefault="00574A35" w:rsidP="00574A35">
            <w:pPr>
              <w:rPr>
                <w:b/>
                <w:sz w:val="22"/>
                <w:szCs w:val="22"/>
                <w:u w:val="single"/>
              </w:rPr>
            </w:pPr>
            <w:r w:rsidRPr="00574A35">
              <w:rPr>
                <w:b/>
                <w:sz w:val="22"/>
                <w:szCs w:val="22"/>
                <w:u w:val="single"/>
              </w:rPr>
              <w:t>Recommended readings</w:t>
            </w:r>
            <w:r>
              <w:rPr>
                <w:b/>
                <w:sz w:val="22"/>
                <w:szCs w:val="22"/>
                <w:u w:val="single"/>
              </w:rPr>
              <w:t>:</w:t>
            </w:r>
          </w:p>
          <w:p w:rsidR="00574A35" w:rsidRDefault="00574A35" w:rsidP="00574A35">
            <w:pPr>
              <w:rPr>
                <w:sz w:val="22"/>
                <w:szCs w:val="22"/>
              </w:rPr>
            </w:pPr>
            <w:proofErr w:type="spellStart"/>
            <w:r w:rsidRPr="00FA3707">
              <w:rPr>
                <w:sz w:val="22"/>
                <w:szCs w:val="22"/>
              </w:rPr>
              <w:t>Squiers</w:t>
            </w:r>
            <w:proofErr w:type="spellEnd"/>
            <w:r w:rsidRPr="00FA3707">
              <w:rPr>
                <w:sz w:val="22"/>
                <w:szCs w:val="22"/>
              </w:rPr>
              <w:t xml:space="preserve">, L., Finney Rutten, L. J., </w:t>
            </w:r>
            <w:proofErr w:type="spellStart"/>
            <w:r w:rsidRPr="00FA3707">
              <w:rPr>
                <w:sz w:val="22"/>
                <w:szCs w:val="22"/>
              </w:rPr>
              <w:t>Treiman</w:t>
            </w:r>
            <w:proofErr w:type="spellEnd"/>
            <w:r w:rsidRPr="00FA3707">
              <w:rPr>
                <w:sz w:val="22"/>
                <w:szCs w:val="22"/>
              </w:rPr>
              <w:t xml:space="preserve">, K., Bright, M. A., &amp; Hesse, B. (2005). Cancer patients' information needs across the cancer care continuum: evidence from the cancer information service. Journal of Health Communication, 10 </w:t>
            </w:r>
            <w:proofErr w:type="spellStart"/>
            <w:r w:rsidRPr="00FA3707">
              <w:rPr>
                <w:sz w:val="22"/>
                <w:szCs w:val="22"/>
              </w:rPr>
              <w:t>Suppl</w:t>
            </w:r>
            <w:proofErr w:type="spellEnd"/>
            <w:r w:rsidRPr="00FA3707">
              <w:rPr>
                <w:sz w:val="22"/>
                <w:szCs w:val="22"/>
              </w:rPr>
              <w:t xml:space="preserve"> 1, 15-34.</w:t>
            </w:r>
          </w:p>
          <w:p w:rsidR="004E6BC5" w:rsidRDefault="004E6BC5" w:rsidP="00574A35">
            <w:pPr>
              <w:rPr>
                <w:sz w:val="22"/>
                <w:szCs w:val="22"/>
              </w:rPr>
            </w:pPr>
          </w:p>
          <w:p w:rsidR="004E6BC5" w:rsidRDefault="004E6BC5" w:rsidP="004E6BC5">
            <w:pPr>
              <w:rPr>
                <w:sz w:val="22"/>
                <w:szCs w:val="22"/>
              </w:rPr>
            </w:pPr>
            <w:r w:rsidRPr="000B3E2C">
              <w:rPr>
                <w:sz w:val="22"/>
                <w:szCs w:val="22"/>
              </w:rPr>
              <w:t xml:space="preserve">Ventura, F., </w:t>
            </w:r>
            <w:proofErr w:type="spellStart"/>
            <w:r w:rsidRPr="000B3E2C">
              <w:rPr>
                <w:sz w:val="22"/>
                <w:szCs w:val="22"/>
              </w:rPr>
              <w:t>Ohlén</w:t>
            </w:r>
            <w:proofErr w:type="spellEnd"/>
            <w:r w:rsidRPr="000B3E2C">
              <w:rPr>
                <w:sz w:val="22"/>
                <w:szCs w:val="22"/>
              </w:rPr>
              <w:t xml:space="preserve">, J., &amp; </w:t>
            </w:r>
            <w:proofErr w:type="spellStart"/>
            <w:r w:rsidRPr="000B3E2C">
              <w:rPr>
                <w:sz w:val="22"/>
                <w:szCs w:val="22"/>
              </w:rPr>
              <w:t>Koinberg</w:t>
            </w:r>
            <w:proofErr w:type="spellEnd"/>
            <w:r w:rsidRPr="000B3E2C">
              <w:rPr>
                <w:sz w:val="22"/>
                <w:szCs w:val="22"/>
              </w:rPr>
              <w:t>, I. (2013). An integrative review of supportive e-health programs in cancer care. European journal of oncology nursing: the official journal of European Oncology Nursing Society, 17(4), 498-507.</w:t>
            </w:r>
            <w:r w:rsidRPr="002C1AEA">
              <w:rPr>
                <w:sz w:val="22"/>
                <w:szCs w:val="22"/>
              </w:rPr>
              <w:t xml:space="preserve"> </w:t>
            </w:r>
          </w:p>
          <w:p w:rsidR="00574A35" w:rsidRDefault="00574A35" w:rsidP="00574A35">
            <w:pPr>
              <w:rPr>
                <w:sz w:val="22"/>
                <w:szCs w:val="22"/>
                <w:lang w:val="fr-FR"/>
              </w:rPr>
            </w:pPr>
          </w:p>
          <w:p w:rsidR="00C97C3A" w:rsidRDefault="00C97C3A" w:rsidP="00C97C3A">
            <w:pPr>
              <w:rPr>
                <w:sz w:val="22"/>
                <w:szCs w:val="22"/>
              </w:rPr>
            </w:pPr>
            <w:r w:rsidRPr="00C97C3A">
              <w:rPr>
                <w:sz w:val="22"/>
                <w:szCs w:val="22"/>
              </w:rPr>
              <w:t xml:space="preserve">Greyson, D. L., &amp; Johnson, J. L. (2015). The role of information in health behavior: A scoping study and discussion of major public health models. Journal of the Association for Information Science and Technology, (online early view). </w:t>
            </w:r>
            <w:proofErr w:type="spellStart"/>
            <w:r w:rsidRPr="00C97C3A">
              <w:rPr>
                <w:sz w:val="22"/>
                <w:szCs w:val="22"/>
              </w:rPr>
              <w:t>doi</w:t>
            </w:r>
            <w:proofErr w:type="spellEnd"/>
            <w:r w:rsidRPr="00C97C3A">
              <w:rPr>
                <w:sz w:val="22"/>
                <w:szCs w:val="22"/>
              </w:rPr>
              <w:t>: 10.1002/asi.23392</w:t>
            </w:r>
          </w:p>
          <w:p w:rsidR="004E6BC5" w:rsidRDefault="004E6BC5" w:rsidP="00C97C3A">
            <w:pPr>
              <w:rPr>
                <w:sz w:val="22"/>
                <w:szCs w:val="22"/>
              </w:rPr>
            </w:pPr>
          </w:p>
          <w:p w:rsidR="004E6BC5" w:rsidRPr="004E6BC5" w:rsidRDefault="004E6BC5" w:rsidP="00C97C3A">
            <w:pPr>
              <w:rPr>
                <w:sz w:val="22"/>
                <w:szCs w:val="22"/>
                <w:lang w:val="fr-FR"/>
              </w:rPr>
            </w:pPr>
            <w:proofErr w:type="spellStart"/>
            <w:r w:rsidRPr="002C1AEA">
              <w:rPr>
                <w:sz w:val="22"/>
                <w:szCs w:val="22"/>
                <w:lang w:val="fr-FR"/>
              </w:rPr>
              <w:t>Klasnja</w:t>
            </w:r>
            <w:proofErr w:type="spellEnd"/>
            <w:r w:rsidRPr="002C1AEA">
              <w:rPr>
                <w:sz w:val="22"/>
                <w:szCs w:val="22"/>
                <w:lang w:val="fr-FR"/>
              </w:rPr>
              <w:t xml:space="preserve">, P., </w:t>
            </w:r>
            <w:proofErr w:type="spellStart"/>
            <w:r w:rsidRPr="002C1AEA">
              <w:rPr>
                <w:sz w:val="22"/>
                <w:szCs w:val="22"/>
                <w:lang w:val="fr-FR"/>
              </w:rPr>
              <w:t>Civan-Hartzler</w:t>
            </w:r>
            <w:proofErr w:type="spellEnd"/>
            <w:r w:rsidRPr="002C1AEA">
              <w:rPr>
                <w:sz w:val="22"/>
                <w:szCs w:val="22"/>
                <w:lang w:val="fr-FR"/>
              </w:rPr>
              <w:t xml:space="preserve">, A., Unruh, K.T., &amp; Pratt, W. (2010). </w:t>
            </w:r>
            <w:proofErr w:type="spellStart"/>
            <w:r w:rsidRPr="002C1AEA">
              <w:rPr>
                <w:sz w:val="22"/>
                <w:szCs w:val="22"/>
                <w:lang w:val="fr-FR"/>
              </w:rPr>
              <w:t>Blowing</w:t>
            </w:r>
            <w:proofErr w:type="spellEnd"/>
            <w:r w:rsidRPr="002C1AEA">
              <w:rPr>
                <w:sz w:val="22"/>
                <w:szCs w:val="22"/>
                <w:lang w:val="fr-FR"/>
              </w:rPr>
              <w:t xml:space="preserve"> in the </w:t>
            </w:r>
            <w:proofErr w:type="spellStart"/>
            <w:r w:rsidRPr="002C1AEA">
              <w:rPr>
                <w:sz w:val="22"/>
                <w:szCs w:val="22"/>
                <w:lang w:val="fr-FR"/>
              </w:rPr>
              <w:t>wind</w:t>
            </w:r>
            <w:proofErr w:type="spellEnd"/>
            <w:r w:rsidRPr="002C1AEA">
              <w:rPr>
                <w:sz w:val="22"/>
                <w:szCs w:val="22"/>
                <w:lang w:val="fr-FR"/>
              </w:rPr>
              <w:t xml:space="preserve"> : </w:t>
            </w:r>
            <w:proofErr w:type="spellStart"/>
            <w:r w:rsidRPr="002C1AEA">
              <w:rPr>
                <w:sz w:val="22"/>
                <w:szCs w:val="22"/>
                <w:lang w:val="fr-FR"/>
              </w:rPr>
              <w:t>Unanchored</w:t>
            </w:r>
            <w:proofErr w:type="spellEnd"/>
            <w:r w:rsidRPr="002C1AEA">
              <w:rPr>
                <w:sz w:val="22"/>
                <w:szCs w:val="22"/>
                <w:lang w:val="fr-FR"/>
              </w:rPr>
              <w:t xml:space="preserve"> patient information </w:t>
            </w:r>
            <w:proofErr w:type="spellStart"/>
            <w:r w:rsidRPr="002C1AEA">
              <w:rPr>
                <w:sz w:val="22"/>
                <w:szCs w:val="22"/>
                <w:lang w:val="fr-FR"/>
              </w:rPr>
              <w:t>work</w:t>
            </w:r>
            <w:proofErr w:type="spellEnd"/>
            <w:r w:rsidRPr="002C1AEA">
              <w:rPr>
                <w:sz w:val="22"/>
                <w:szCs w:val="22"/>
                <w:lang w:val="fr-FR"/>
              </w:rPr>
              <w:t xml:space="preserve"> </w:t>
            </w:r>
            <w:proofErr w:type="spellStart"/>
            <w:r w:rsidRPr="002C1AEA">
              <w:rPr>
                <w:sz w:val="22"/>
                <w:szCs w:val="22"/>
                <w:lang w:val="fr-FR"/>
              </w:rPr>
              <w:t>during</w:t>
            </w:r>
            <w:proofErr w:type="spellEnd"/>
            <w:r w:rsidRPr="002C1AEA">
              <w:rPr>
                <w:sz w:val="22"/>
                <w:szCs w:val="22"/>
                <w:lang w:val="fr-FR"/>
              </w:rPr>
              <w:t xml:space="preserve"> cancer care. In the </w:t>
            </w:r>
            <w:proofErr w:type="spellStart"/>
            <w:r w:rsidRPr="002C1AEA">
              <w:rPr>
                <w:i/>
                <w:sz w:val="22"/>
                <w:szCs w:val="22"/>
                <w:lang w:val="fr-FR"/>
              </w:rPr>
              <w:t>Proceedings</w:t>
            </w:r>
            <w:proofErr w:type="spellEnd"/>
            <w:r w:rsidRPr="002C1AEA">
              <w:rPr>
                <w:i/>
                <w:sz w:val="22"/>
                <w:szCs w:val="22"/>
                <w:lang w:val="fr-FR"/>
              </w:rPr>
              <w:t xml:space="preserve"> of CHI 2010</w:t>
            </w:r>
            <w:r w:rsidRPr="002C1AEA">
              <w:rPr>
                <w:sz w:val="22"/>
                <w:szCs w:val="22"/>
                <w:lang w:val="fr-FR"/>
              </w:rPr>
              <w:t xml:space="preserve">, 193-202. </w:t>
            </w:r>
          </w:p>
          <w:p w:rsidR="00574A35" w:rsidRPr="002C1AEA" w:rsidRDefault="00574A35" w:rsidP="00C97C3A">
            <w:pPr>
              <w:rPr>
                <w:sz w:val="22"/>
                <w:szCs w:val="22"/>
              </w:rPr>
            </w:pPr>
          </w:p>
        </w:tc>
      </w:tr>
      <w:tr w:rsidR="0071398D" w:rsidRPr="002C1AEA" w:rsidTr="00687606">
        <w:trPr>
          <w:trHeight w:val="1553"/>
        </w:trPr>
        <w:tc>
          <w:tcPr>
            <w:tcW w:w="9288" w:type="dxa"/>
          </w:tcPr>
          <w:p w:rsidR="0071398D" w:rsidRPr="002C1AEA" w:rsidRDefault="000959AB" w:rsidP="00AF3E21">
            <w:pPr>
              <w:rPr>
                <w:sz w:val="22"/>
                <w:szCs w:val="22"/>
              </w:rPr>
            </w:pPr>
            <w:r>
              <w:rPr>
                <w:sz w:val="22"/>
                <w:szCs w:val="22"/>
              </w:rPr>
              <w:lastRenderedPageBreak/>
              <w:t>6</w:t>
            </w:r>
            <w:r w:rsidR="0071398D" w:rsidRPr="002C1AEA">
              <w:rPr>
                <w:sz w:val="22"/>
                <w:szCs w:val="22"/>
              </w:rPr>
              <w:t xml:space="preserve">. </w:t>
            </w:r>
            <w:r>
              <w:rPr>
                <w:sz w:val="22"/>
                <w:szCs w:val="22"/>
              </w:rPr>
              <w:t>February 2</w:t>
            </w:r>
            <w:r w:rsidR="00B670FF">
              <w:rPr>
                <w:sz w:val="22"/>
                <w:szCs w:val="22"/>
              </w:rPr>
              <w:t>4</w:t>
            </w:r>
            <w:r w:rsidR="0071398D" w:rsidRPr="002C1AEA">
              <w:rPr>
                <w:sz w:val="22"/>
                <w:szCs w:val="22"/>
              </w:rPr>
              <w:tab/>
              <w:t xml:space="preserve"> </w:t>
            </w:r>
            <w:r w:rsidR="0071398D" w:rsidRPr="002C1AEA">
              <w:rPr>
                <w:b/>
                <w:sz w:val="22"/>
                <w:szCs w:val="22"/>
              </w:rPr>
              <w:t xml:space="preserve">Consumer Health information seeking behavior  </w:t>
            </w:r>
            <w:r w:rsidR="0071398D" w:rsidRPr="002C1AEA">
              <w:rPr>
                <w:sz w:val="22"/>
                <w:szCs w:val="22"/>
              </w:rPr>
              <w:t xml:space="preserve"> </w:t>
            </w:r>
          </w:p>
          <w:p w:rsidR="0071398D" w:rsidRPr="002C1AEA" w:rsidRDefault="0071398D" w:rsidP="00AF3E21">
            <w:pPr>
              <w:rPr>
                <w:b/>
                <w:sz w:val="22"/>
                <w:szCs w:val="22"/>
              </w:rPr>
            </w:pPr>
          </w:p>
          <w:p w:rsidR="0071398D" w:rsidRPr="002C1AEA" w:rsidRDefault="0071398D" w:rsidP="00AF3E21">
            <w:pPr>
              <w:rPr>
                <w:b/>
                <w:sz w:val="22"/>
                <w:szCs w:val="22"/>
                <w:u w:val="single"/>
              </w:rPr>
            </w:pPr>
            <w:r w:rsidRPr="002C1AEA">
              <w:rPr>
                <w:b/>
                <w:sz w:val="22"/>
                <w:szCs w:val="22"/>
                <w:u w:val="single"/>
              </w:rPr>
              <w:t xml:space="preserve">Readings </w:t>
            </w:r>
          </w:p>
          <w:p w:rsidR="00086FBB" w:rsidRPr="002C1AEA" w:rsidRDefault="00086FBB" w:rsidP="00086FBB">
            <w:pPr>
              <w:autoSpaceDE w:val="0"/>
              <w:autoSpaceDN w:val="0"/>
              <w:adjustRightInd w:val="0"/>
              <w:rPr>
                <w:rFonts w:eastAsiaTheme="minorHAnsi"/>
                <w:sz w:val="22"/>
                <w:szCs w:val="22"/>
                <w:lang w:eastAsia="en-US"/>
              </w:rPr>
            </w:pPr>
            <w:r w:rsidRPr="002C1AEA">
              <w:rPr>
                <w:rFonts w:eastAsiaTheme="minorHAnsi"/>
                <w:sz w:val="22"/>
                <w:szCs w:val="22"/>
                <w:lang w:eastAsia="en-US"/>
              </w:rPr>
              <w:t xml:space="preserve">Lenz, E. (1984). Information seeking: A component of client decisions and health behavior. </w:t>
            </w:r>
            <w:r w:rsidRPr="002C1AEA">
              <w:rPr>
                <w:i/>
                <w:sz w:val="22"/>
                <w:szCs w:val="22"/>
              </w:rPr>
              <w:t>Advances in Nursing Science</w:t>
            </w:r>
            <w:r w:rsidRPr="002C1AEA">
              <w:rPr>
                <w:rFonts w:eastAsiaTheme="minorHAnsi"/>
                <w:i/>
                <w:sz w:val="22"/>
                <w:szCs w:val="22"/>
                <w:lang w:eastAsia="en-US"/>
              </w:rPr>
              <w:t>,</w:t>
            </w:r>
            <w:r w:rsidRPr="002C1AEA">
              <w:rPr>
                <w:rFonts w:eastAsiaTheme="minorHAnsi"/>
                <w:sz w:val="22"/>
                <w:szCs w:val="22"/>
                <w:lang w:eastAsia="en-US"/>
              </w:rPr>
              <w:t xml:space="preserve"> </w:t>
            </w:r>
            <w:r w:rsidRPr="002C1AEA">
              <w:rPr>
                <w:rFonts w:eastAsiaTheme="minorHAnsi"/>
                <w:i/>
                <w:iCs/>
                <w:sz w:val="22"/>
                <w:szCs w:val="22"/>
                <w:lang w:eastAsia="en-US"/>
              </w:rPr>
              <w:t>6</w:t>
            </w:r>
            <w:r w:rsidRPr="002C1AEA">
              <w:rPr>
                <w:rFonts w:eastAsiaTheme="minorHAnsi"/>
                <w:sz w:val="22"/>
                <w:szCs w:val="22"/>
                <w:lang w:eastAsia="en-US"/>
              </w:rPr>
              <w:t>(3), 59-71.</w:t>
            </w:r>
          </w:p>
          <w:p w:rsidR="00086FBB" w:rsidRDefault="00086FBB" w:rsidP="00AA13B1">
            <w:pPr>
              <w:rPr>
                <w:sz w:val="22"/>
                <w:szCs w:val="22"/>
              </w:rPr>
            </w:pPr>
          </w:p>
          <w:p w:rsidR="0071398D" w:rsidRPr="002C1AEA" w:rsidRDefault="0071398D" w:rsidP="00AA13B1">
            <w:pPr>
              <w:rPr>
                <w:sz w:val="22"/>
                <w:szCs w:val="22"/>
              </w:rPr>
            </w:pPr>
            <w:r w:rsidRPr="002C1AEA">
              <w:rPr>
                <w:sz w:val="22"/>
                <w:szCs w:val="22"/>
              </w:rPr>
              <w:t xml:space="preserve">Johnson, J.D., &amp; </w:t>
            </w:r>
            <w:proofErr w:type="spellStart"/>
            <w:r w:rsidRPr="002C1AEA">
              <w:rPr>
                <w:sz w:val="22"/>
                <w:szCs w:val="22"/>
              </w:rPr>
              <w:t>Meischke</w:t>
            </w:r>
            <w:proofErr w:type="spellEnd"/>
            <w:r w:rsidRPr="002C1AEA">
              <w:rPr>
                <w:sz w:val="22"/>
                <w:szCs w:val="22"/>
              </w:rPr>
              <w:t xml:space="preserve">, H. (1993). A comprehensive model of cancer-related information seeking applied to magazines. </w:t>
            </w:r>
            <w:r w:rsidRPr="002C1AEA">
              <w:rPr>
                <w:i/>
                <w:sz w:val="22"/>
                <w:szCs w:val="22"/>
              </w:rPr>
              <w:t>Human Communication Research, 19</w:t>
            </w:r>
            <w:r w:rsidRPr="002C1AEA">
              <w:rPr>
                <w:sz w:val="22"/>
                <w:szCs w:val="22"/>
              </w:rPr>
              <w:t xml:space="preserve">(3), 343-367. </w:t>
            </w:r>
          </w:p>
          <w:p w:rsidR="0071398D" w:rsidRDefault="0071398D" w:rsidP="00AA13B1">
            <w:pPr>
              <w:rPr>
                <w:sz w:val="22"/>
                <w:szCs w:val="22"/>
              </w:rPr>
            </w:pPr>
          </w:p>
          <w:p w:rsidR="000B3E2C" w:rsidRDefault="000B3E2C" w:rsidP="000B3E2C">
            <w:pPr>
              <w:rPr>
                <w:sz w:val="22"/>
                <w:szCs w:val="22"/>
              </w:rPr>
            </w:pPr>
            <w:proofErr w:type="spellStart"/>
            <w:r w:rsidRPr="002C1AEA">
              <w:rPr>
                <w:sz w:val="22"/>
                <w:szCs w:val="22"/>
              </w:rPr>
              <w:t>Morahan</w:t>
            </w:r>
            <w:proofErr w:type="spellEnd"/>
            <w:r w:rsidRPr="002C1AEA">
              <w:rPr>
                <w:sz w:val="22"/>
                <w:szCs w:val="22"/>
              </w:rPr>
              <w:t xml:space="preserve">-Martin, J.M. (2004). How Internet users find, evaluate, and use online health information: A cross-cultural review. </w:t>
            </w:r>
            <w:proofErr w:type="spellStart"/>
            <w:r w:rsidRPr="002C1AEA">
              <w:rPr>
                <w:i/>
                <w:sz w:val="22"/>
                <w:szCs w:val="22"/>
              </w:rPr>
              <w:t>Cyberpsychology</w:t>
            </w:r>
            <w:proofErr w:type="spellEnd"/>
            <w:r w:rsidRPr="002C1AEA">
              <w:rPr>
                <w:i/>
                <w:sz w:val="22"/>
                <w:szCs w:val="22"/>
              </w:rPr>
              <w:t xml:space="preserve"> and Behavior, 7</w:t>
            </w:r>
            <w:r w:rsidRPr="002C1AEA">
              <w:rPr>
                <w:sz w:val="22"/>
                <w:szCs w:val="22"/>
              </w:rPr>
              <w:t xml:space="preserve">, 497-510. </w:t>
            </w:r>
          </w:p>
          <w:p w:rsidR="006470D3" w:rsidRDefault="006470D3" w:rsidP="00AA13B1">
            <w:pPr>
              <w:rPr>
                <w:sz w:val="22"/>
                <w:szCs w:val="22"/>
              </w:rPr>
            </w:pPr>
          </w:p>
          <w:p w:rsidR="0071398D" w:rsidRPr="002C1AEA" w:rsidRDefault="0071398D" w:rsidP="00AA13B1">
            <w:pPr>
              <w:rPr>
                <w:sz w:val="22"/>
                <w:szCs w:val="22"/>
              </w:rPr>
            </w:pPr>
            <w:r w:rsidRPr="002C1AEA">
              <w:rPr>
                <w:sz w:val="22"/>
                <w:szCs w:val="22"/>
              </w:rPr>
              <w:t>Case, D.O., Andrews, J.E., Johnson, J.D., &amp; Allard, S.L. (2005). Avoiding verses seeking: the relationship of information seeking to avoidance, blunting, coping, dissonance, and related concepts. Journal of the Medical Library Association, 93(3). A</w:t>
            </w:r>
            <w:r w:rsidR="00DC5CC6">
              <w:rPr>
                <w:sz w:val="22"/>
                <w:szCs w:val="22"/>
              </w:rPr>
              <w:t xml:space="preserve">vailable at: </w:t>
            </w:r>
            <w:hyperlink r:id="rId24" w:history="1">
              <w:r w:rsidRPr="002C1AEA">
                <w:rPr>
                  <w:rStyle w:val="Hyperlink"/>
                  <w:sz w:val="22"/>
                  <w:szCs w:val="22"/>
                </w:rPr>
                <w:t>http://www.pubmedcentral.nih.gov/articlerender.fcgi?artid=1175801</w:t>
              </w:r>
            </w:hyperlink>
            <w:r w:rsidR="006463FB">
              <w:rPr>
                <w:sz w:val="22"/>
                <w:szCs w:val="22"/>
              </w:rPr>
              <w:t xml:space="preserve">. </w:t>
            </w:r>
          </w:p>
          <w:p w:rsidR="0071398D" w:rsidRPr="002C1AEA" w:rsidRDefault="0071398D" w:rsidP="00AA13B1">
            <w:pPr>
              <w:rPr>
                <w:sz w:val="22"/>
                <w:szCs w:val="22"/>
              </w:rPr>
            </w:pPr>
            <w:r w:rsidRPr="002C1AEA">
              <w:rPr>
                <w:sz w:val="22"/>
                <w:szCs w:val="22"/>
              </w:rPr>
              <w:t xml:space="preserve">Lambert, S.D., </w:t>
            </w:r>
            <w:proofErr w:type="spellStart"/>
            <w:r w:rsidRPr="002C1AEA">
              <w:rPr>
                <w:sz w:val="22"/>
                <w:szCs w:val="22"/>
              </w:rPr>
              <w:t>Loiselle</w:t>
            </w:r>
            <w:proofErr w:type="spellEnd"/>
            <w:r w:rsidRPr="002C1AEA">
              <w:rPr>
                <w:sz w:val="22"/>
                <w:szCs w:val="22"/>
              </w:rPr>
              <w:t xml:space="preserve">, C.G., &amp; Macdonald, M.E. (2009). An in-depth exploration of information-seeking behavior among individuals with cancer. Part 1: Understanding differential patterns of active information seeking. </w:t>
            </w:r>
            <w:r w:rsidRPr="002C1AEA">
              <w:rPr>
                <w:i/>
                <w:sz w:val="22"/>
                <w:szCs w:val="22"/>
              </w:rPr>
              <w:t>Cancer Nursing, 32</w:t>
            </w:r>
            <w:r w:rsidRPr="002C1AEA">
              <w:rPr>
                <w:sz w:val="22"/>
                <w:szCs w:val="22"/>
              </w:rPr>
              <w:t xml:space="preserve">(1), 11-23. </w:t>
            </w:r>
          </w:p>
          <w:p w:rsidR="0071398D" w:rsidRPr="002C1AEA" w:rsidRDefault="0071398D" w:rsidP="00AA13B1">
            <w:pPr>
              <w:rPr>
                <w:sz w:val="22"/>
                <w:szCs w:val="22"/>
              </w:rPr>
            </w:pPr>
          </w:p>
          <w:p w:rsidR="0071398D" w:rsidRPr="002C1AEA" w:rsidRDefault="0071398D" w:rsidP="00AA13B1">
            <w:pPr>
              <w:rPr>
                <w:sz w:val="22"/>
                <w:szCs w:val="22"/>
              </w:rPr>
            </w:pPr>
            <w:r w:rsidRPr="002C1AEA">
              <w:rPr>
                <w:sz w:val="22"/>
                <w:szCs w:val="22"/>
              </w:rPr>
              <w:t xml:space="preserve">Lambert, S.D., </w:t>
            </w:r>
            <w:proofErr w:type="spellStart"/>
            <w:r w:rsidRPr="002C1AEA">
              <w:rPr>
                <w:sz w:val="22"/>
                <w:szCs w:val="22"/>
              </w:rPr>
              <w:t>Loiselle</w:t>
            </w:r>
            <w:proofErr w:type="spellEnd"/>
            <w:r w:rsidRPr="002C1AEA">
              <w:rPr>
                <w:sz w:val="22"/>
                <w:szCs w:val="22"/>
              </w:rPr>
              <w:t xml:space="preserve">, C.G., &amp; Macdonald, M.E. (2009). An in-depth exploration of information-seeking behavior among individuals with cancer. Part 2: Understanding patterns of information disinterest and avoidance. </w:t>
            </w:r>
            <w:r w:rsidRPr="002C1AEA">
              <w:rPr>
                <w:i/>
                <w:sz w:val="22"/>
                <w:szCs w:val="22"/>
              </w:rPr>
              <w:t>Cancer Nursing, 32</w:t>
            </w:r>
            <w:r w:rsidRPr="002C1AEA">
              <w:rPr>
                <w:sz w:val="22"/>
                <w:szCs w:val="22"/>
              </w:rPr>
              <w:t xml:space="preserve">(1), 26-36. </w:t>
            </w:r>
          </w:p>
          <w:p w:rsidR="0071398D" w:rsidRPr="002C1AEA" w:rsidRDefault="0071398D" w:rsidP="00AA13B1">
            <w:pPr>
              <w:rPr>
                <w:sz w:val="22"/>
                <w:szCs w:val="22"/>
              </w:rPr>
            </w:pPr>
          </w:p>
          <w:p w:rsidR="0071398D" w:rsidRDefault="0071398D" w:rsidP="00AA13B1">
            <w:pPr>
              <w:autoSpaceDE w:val="0"/>
              <w:autoSpaceDN w:val="0"/>
              <w:adjustRightInd w:val="0"/>
              <w:rPr>
                <w:sz w:val="22"/>
                <w:szCs w:val="22"/>
              </w:rPr>
            </w:pPr>
            <w:r w:rsidRPr="002C1AEA">
              <w:rPr>
                <w:rFonts w:eastAsiaTheme="minorHAnsi"/>
                <w:sz w:val="22"/>
                <w:szCs w:val="22"/>
                <w:lang w:eastAsia="en-US"/>
              </w:rPr>
              <w:lastRenderedPageBreak/>
              <w:t xml:space="preserve">Miller, S. (1995). Monitoring versus blunting styles of coping with cancer influence the information patients want and need about their disease. </w:t>
            </w:r>
            <w:r w:rsidRPr="002C1AEA">
              <w:rPr>
                <w:rFonts w:eastAsiaTheme="minorHAnsi"/>
                <w:i/>
                <w:iCs/>
                <w:sz w:val="22"/>
                <w:szCs w:val="22"/>
                <w:lang w:eastAsia="en-US"/>
              </w:rPr>
              <w:t>Cancer</w:t>
            </w:r>
            <w:r w:rsidRPr="002C1AEA">
              <w:rPr>
                <w:rFonts w:eastAsiaTheme="minorHAnsi"/>
                <w:sz w:val="22"/>
                <w:szCs w:val="22"/>
                <w:lang w:eastAsia="en-US"/>
              </w:rPr>
              <w:t xml:space="preserve">, </w:t>
            </w:r>
            <w:r w:rsidRPr="002C1AEA">
              <w:rPr>
                <w:rFonts w:eastAsiaTheme="minorHAnsi"/>
                <w:i/>
                <w:iCs/>
                <w:sz w:val="22"/>
                <w:szCs w:val="22"/>
                <w:lang w:eastAsia="en-US"/>
              </w:rPr>
              <w:t>76</w:t>
            </w:r>
            <w:r w:rsidRPr="002C1AEA">
              <w:rPr>
                <w:rFonts w:eastAsiaTheme="minorHAnsi"/>
                <w:sz w:val="22"/>
                <w:szCs w:val="22"/>
                <w:lang w:eastAsia="en-US"/>
              </w:rPr>
              <w:t>(2), 167-177.</w:t>
            </w:r>
          </w:p>
          <w:p w:rsidR="0071398D" w:rsidRPr="002C1AEA" w:rsidRDefault="0071398D" w:rsidP="00AA13B1">
            <w:pPr>
              <w:rPr>
                <w:sz w:val="22"/>
                <w:szCs w:val="22"/>
              </w:rPr>
            </w:pPr>
          </w:p>
          <w:p w:rsidR="0071398D" w:rsidRPr="002C1AEA" w:rsidRDefault="0071398D" w:rsidP="00AA13B1">
            <w:pPr>
              <w:rPr>
                <w:b/>
                <w:sz w:val="22"/>
                <w:szCs w:val="22"/>
                <w:u w:val="single"/>
              </w:rPr>
            </w:pPr>
            <w:r w:rsidRPr="002C1AEA">
              <w:rPr>
                <w:b/>
                <w:sz w:val="22"/>
                <w:szCs w:val="22"/>
                <w:u w:val="single"/>
              </w:rPr>
              <w:t>Recommended reading</w:t>
            </w:r>
            <w:r w:rsidR="00963BC7">
              <w:rPr>
                <w:b/>
                <w:sz w:val="22"/>
                <w:szCs w:val="22"/>
                <w:u w:val="single"/>
              </w:rPr>
              <w:t>s</w:t>
            </w:r>
          </w:p>
          <w:p w:rsidR="0071398D" w:rsidRPr="002C1AEA" w:rsidRDefault="0071398D" w:rsidP="00AE18D3">
            <w:pPr>
              <w:rPr>
                <w:sz w:val="22"/>
                <w:szCs w:val="22"/>
              </w:rPr>
            </w:pPr>
            <w:r w:rsidRPr="002C1AEA">
              <w:rPr>
                <w:bCs/>
                <w:sz w:val="22"/>
                <w:szCs w:val="22"/>
              </w:rPr>
              <w:t>Zhang, Y.</w:t>
            </w:r>
            <w:r w:rsidRPr="002C1AEA">
              <w:rPr>
                <w:sz w:val="22"/>
                <w:szCs w:val="22"/>
              </w:rPr>
              <w:t xml:space="preserve"> (2010). Contextualizing consumer health information searching: an analysis of questions in a social Q&amp;A community. In the </w:t>
            </w:r>
            <w:r w:rsidRPr="002C1AEA">
              <w:rPr>
                <w:i/>
                <w:sz w:val="22"/>
                <w:szCs w:val="22"/>
              </w:rPr>
              <w:t>Proceedings of the 1st ACM International Health Informatics Symposium</w:t>
            </w:r>
            <w:r w:rsidRPr="002C1AEA">
              <w:rPr>
                <w:sz w:val="22"/>
                <w:szCs w:val="22"/>
              </w:rPr>
              <w:t>, Arlington, VA, 210-219.</w:t>
            </w:r>
          </w:p>
          <w:p w:rsidR="0071398D" w:rsidRPr="002C1AEA" w:rsidRDefault="0071398D" w:rsidP="00AE18D3">
            <w:pPr>
              <w:rPr>
                <w:sz w:val="22"/>
                <w:szCs w:val="22"/>
              </w:rPr>
            </w:pPr>
          </w:p>
          <w:p w:rsidR="0071398D" w:rsidRDefault="0071398D" w:rsidP="00AE18D3">
            <w:pPr>
              <w:rPr>
                <w:sz w:val="22"/>
                <w:szCs w:val="22"/>
              </w:rPr>
            </w:pPr>
            <w:r w:rsidRPr="002C1AEA">
              <w:rPr>
                <w:sz w:val="22"/>
                <w:szCs w:val="22"/>
              </w:rPr>
              <w:t xml:space="preserve">Mayer, D.K., </w:t>
            </w:r>
            <w:proofErr w:type="spellStart"/>
            <w:r w:rsidRPr="002C1AEA">
              <w:rPr>
                <w:sz w:val="22"/>
                <w:szCs w:val="22"/>
              </w:rPr>
              <w:t>Terrin</w:t>
            </w:r>
            <w:proofErr w:type="spellEnd"/>
            <w:r w:rsidRPr="002C1AEA">
              <w:rPr>
                <w:sz w:val="22"/>
                <w:szCs w:val="22"/>
              </w:rPr>
              <w:t xml:space="preserve">, N.C., Kreps, G.L., Menon, U., </w:t>
            </w:r>
            <w:proofErr w:type="spellStart"/>
            <w:r w:rsidRPr="002C1AEA">
              <w:rPr>
                <w:sz w:val="22"/>
                <w:szCs w:val="22"/>
              </w:rPr>
              <w:t>McCance</w:t>
            </w:r>
            <w:proofErr w:type="spellEnd"/>
            <w:r w:rsidRPr="002C1AEA">
              <w:rPr>
                <w:sz w:val="22"/>
                <w:szCs w:val="22"/>
              </w:rPr>
              <w:t xml:space="preserve">, K., Parsons, S.K., &amp; Mooney K.H. (2007). Cancer </w:t>
            </w:r>
            <w:proofErr w:type="gramStart"/>
            <w:r w:rsidRPr="002C1AEA">
              <w:rPr>
                <w:sz w:val="22"/>
                <w:szCs w:val="22"/>
              </w:rPr>
              <w:t>survivors</w:t>
            </w:r>
            <w:proofErr w:type="gramEnd"/>
            <w:r w:rsidRPr="002C1AEA">
              <w:rPr>
                <w:sz w:val="22"/>
                <w:szCs w:val="22"/>
              </w:rPr>
              <w:t xml:space="preserve"> information seeking behaviors: A comparison of survivors who do and do not seek information about cancer. </w:t>
            </w:r>
            <w:r w:rsidRPr="002C1AEA">
              <w:rPr>
                <w:i/>
                <w:sz w:val="22"/>
                <w:szCs w:val="22"/>
              </w:rPr>
              <w:t>Patient Education and Counseling, 65</w:t>
            </w:r>
            <w:r w:rsidRPr="002C1AEA">
              <w:rPr>
                <w:sz w:val="22"/>
                <w:szCs w:val="22"/>
              </w:rPr>
              <w:t xml:space="preserve">, 342-350. </w:t>
            </w:r>
          </w:p>
          <w:p w:rsidR="006463FB" w:rsidRDefault="006463FB" w:rsidP="00AE18D3">
            <w:pPr>
              <w:rPr>
                <w:sz w:val="22"/>
                <w:szCs w:val="22"/>
              </w:rPr>
            </w:pPr>
          </w:p>
          <w:p w:rsidR="006463FB" w:rsidRPr="002C1AEA" w:rsidRDefault="006463FB" w:rsidP="00AE18D3">
            <w:pPr>
              <w:rPr>
                <w:sz w:val="22"/>
                <w:szCs w:val="22"/>
              </w:rPr>
            </w:pPr>
            <w:r w:rsidRPr="006470D3">
              <w:rPr>
                <w:sz w:val="22"/>
                <w:szCs w:val="22"/>
              </w:rPr>
              <w:t xml:space="preserve">Anker, A. E., Reinhart, A. M., &amp; </w:t>
            </w:r>
            <w:proofErr w:type="spellStart"/>
            <w:r w:rsidRPr="006470D3">
              <w:rPr>
                <w:sz w:val="22"/>
                <w:szCs w:val="22"/>
              </w:rPr>
              <w:t>Feeley</w:t>
            </w:r>
            <w:proofErr w:type="spellEnd"/>
            <w:r w:rsidRPr="006470D3">
              <w:rPr>
                <w:sz w:val="22"/>
                <w:szCs w:val="22"/>
              </w:rPr>
              <w:t>, T. H. (2011). Health information seeking: a review of measures and methods. Patient Education and Counseling, 82(3), 346-354.</w:t>
            </w:r>
          </w:p>
          <w:p w:rsidR="0071398D" w:rsidRPr="002C1AEA" w:rsidRDefault="0071398D" w:rsidP="006470D3">
            <w:pPr>
              <w:rPr>
                <w:sz w:val="22"/>
                <w:szCs w:val="22"/>
              </w:rPr>
            </w:pPr>
          </w:p>
        </w:tc>
      </w:tr>
      <w:tr w:rsidR="000959AB" w:rsidRPr="002C1AEA" w:rsidTr="005A355D">
        <w:trPr>
          <w:trHeight w:val="647"/>
        </w:trPr>
        <w:tc>
          <w:tcPr>
            <w:tcW w:w="9288" w:type="dxa"/>
          </w:tcPr>
          <w:p w:rsidR="000959AB" w:rsidRPr="00454B1D" w:rsidRDefault="000959AB" w:rsidP="005A355D">
            <w:pPr>
              <w:rPr>
                <w:sz w:val="16"/>
                <w:szCs w:val="16"/>
              </w:rPr>
            </w:pPr>
          </w:p>
          <w:p w:rsidR="00204CC2" w:rsidRPr="002C1AEA" w:rsidRDefault="000959AB" w:rsidP="00204CC2">
            <w:pPr>
              <w:rPr>
                <w:b/>
                <w:sz w:val="22"/>
                <w:szCs w:val="22"/>
              </w:rPr>
            </w:pPr>
            <w:r>
              <w:rPr>
                <w:sz w:val="22"/>
                <w:szCs w:val="22"/>
              </w:rPr>
              <w:t>7</w:t>
            </w:r>
            <w:r w:rsidRPr="002C1AEA">
              <w:rPr>
                <w:sz w:val="22"/>
                <w:szCs w:val="22"/>
              </w:rPr>
              <w:t xml:space="preserve">. March </w:t>
            </w:r>
            <w:r w:rsidR="00B670FF">
              <w:rPr>
                <w:sz w:val="22"/>
                <w:szCs w:val="22"/>
              </w:rPr>
              <w:t>2</w:t>
            </w:r>
            <w:r w:rsidRPr="002C1AEA">
              <w:rPr>
                <w:sz w:val="22"/>
                <w:szCs w:val="22"/>
              </w:rPr>
              <w:tab/>
            </w:r>
            <w:r w:rsidR="00204CC2" w:rsidRPr="002C1AEA">
              <w:rPr>
                <w:b/>
                <w:sz w:val="22"/>
                <w:szCs w:val="22"/>
              </w:rPr>
              <w:t xml:space="preserve">Consumer health information </w:t>
            </w:r>
            <w:r w:rsidR="00BB0F98">
              <w:rPr>
                <w:b/>
                <w:sz w:val="22"/>
                <w:szCs w:val="22"/>
              </w:rPr>
              <w:t>retrieval</w:t>
            </w:r>
          </w:p>
          <w:p w:rsidR="00204CC2" w:rsidRDefault="00204CC2" w:rsidP="00204CC2">
            <w:pPr>
              <w:rPr>
                <w:sz w:val="22"/>
                <w:szCs w:val="22"/>
              </w:rPr>
            </w:pPr>
          </w:p>
          <w:p w:rsidR="00C0595E" w:rsidRPr="002C1AEA" w:rsidRDefault="00C0595E" w:rsidP="00C0595E">
            <w:pPr>
              <w:rPr>
                <w:b/>
                <w:sz w:val="22"/>
                <w:szCs w:val="22"/>
              </w:rPr>
            </w:pPr>
            <w:r>
              <w:rPr>
                <w:b/>
                <w:sz w:val="22"/>
                <w:szCs w:val="22"/>
              </w:rPr>
              <w:t>[</w:t>
            </w:r>
            <w:r w:rsidRPr="00FD2790">
              <w:rPr>
                <w:b/>
                <w:i/>
                <w:sz w:val="22"/>
                <w:szCs w:val="22"/>
              </w:rPr>
              <w:t>Show and Tell</w:t>
            </w:r>
            <w:r>
              <w:rPr>
                <w:b/>
                <w:i/>
                <w:sz w:val="22"/>
                <w:szCs w:val="22"/>
              </w:rPr>
              <w:t>: Health information and education websites or apps</w:t>
            </w:r>
            <w:r>
              <w:rPr>
                <w:b/>
                <w:sz w:val="22"/>
                <w:szCs w:val="22"/>
              </w:rPr>
              <w:t>]</w:t>
            </w:r>
          </w:p>
          <w:p w:rsidR="00C0595E" w:rsidRPr="002C1AEA" w:rsidRDefault="00C0595E" w:rsidP="00204CC2">
            <w:pPr>
              <w:rPr>
                <w:sz w:val="22"/>
                <w:szCs w:val="22"/>
              </w:rPr>
            </w:pPr>
          </w:p>
          <w:p w:rsidR="00204CC2" w:rsidRPr="002C1AEA" w:rsidRDefault="00204CC2" w:rsidP="00204CC2">
            <w:pPr>
              <w:rPr>
                <w:b/>
                <w:sz w:val="22"/>
                <w:szCs w:val="22"/>
                <w:u w:val="single"/>
              </w:rPr>
            </w:pPr>
            <w:r w:rsidRPr="002C1AEA">
              <w:rPr>
                <w:b/>
                <w:sz w:val="22"/>
                <w:szCs w:val="22"/>
                <w:u w:val="single"/>
              </w:rPr>
              <w:t xml:space="preserve">Readings </w:t>
            </w:r>
          </w:p>
          <w:p w:rsidR="00204CC2" w:rsidRDefault="00204CC2" w:rsidP="00204CC2">
            <w:pPr>
              <w:rPr>
                <w:sz w:val="22"/>
                <w:szCs w:val="22"/>
              </w:rPr>
            </w:pPr>
            <w:proofErr w:type="spellStart"/>
            <w:r w:rsidRPr="00823A6D">
              <w:rPr>
                <w:sz w:val="22"/>
                <w:szCs w:val="22"/>
              </w:rPr>
              <w:t>Eysenbach</w:t>
            </w:r>
            <w:proofErr w:type="spellEnd"/>
            <w:r w:rsidRPr="00823A6D">
              <w:rPr>
                <w:sz w:val="22"/>
                <w:szCs w:val="22"/>
              </w:rPr>
              <w:t>, G., &amp; Kohler, C. (2002). How do consumers search for and appraise health information on the world wide web? Qualitative study using focus groups, usability tests, and in-depth interviews. BMJ, 324(7337), 573-577.</w:t>
            </w:r>
          </w:p>
          <w:p w:rsidR="00204CC2" w:rsidRPr="002C1AEA" w:rsidRDefault="00204CC2" w:rsidP="00204CC2">
            <w:pPr>
              <w:rPr>
                <w:sz w:val="22"/>
                <w:szCs w:val="22"/>
              </w:rPr>
            </w:pPr>
          </w:p>
          <w:p w:rsidR="00204CC2" w:rsidRPr="002C1AEA" w:rsidRDefault="00204CC2" w:rsidP="00204CC2">
            <w:pPr>
              <w:rPr>
                <w:sz w:val="22"/>
                <w:szCs w:val="22"/>
              </w:rPr>
            </w:pPr>
            <w:proofErr w:type="spellStart"/>
            <w:r w:rsidRPr="002C1AEA">
              <w:rPr>
                <w:sz w:val="22"/>
                <w:szCs w:val="22"/>
              </w:rPr>
              <w:t>Keselman</w:t>
            </w:r>
            <w:proofErr w:type="spellEnd"/>
            <w:r w:rsidRPr="002C1AEA">
              <w:rPr>
                <w:sz w:val="22"/>
                <w:szCs w:val="22"/>
              </w:rPr>
              <w:t xml:space="preserve">, A., Browne, A.C., &amp; Kaufman, D.R. (2008). Consumer health information seeking as hypothesis testing. </w:t>
            </w:r>
            <w:r w:rsidRPr="002C1AEA">
              <w:rPr>
                <w:i/>
                <w:sz w:val="22"/>
                <w:szCs w:val="22"/>
              </w:rPr>
              <w:t>Journal of the American Medical Informatics Association, 15</w:t>
            </w:r>
            <w:r w:rsidRPr="002C1AEA">
              <w:rPr>
                <w:sz w:val="22"/>
                <w:szCs w:val="22"/>
              </w:rPr>
              <w:t xml:space="preserve">(4), 484-495. </w:t>
            </w:r>
          </w:p>
          <w:p w:rsidR="00204CC2" w:rsidRPr="002C1AEA" w:rsidRDefault="00204CC2" w:rsidP="00204CC2">
            <w:pPr>
              <w:rPr>
                <w:sz w:val="22"/>
                <w:szCs w:val="22"/>
              </w:rPr>
            </w:pPr>
          </w:p>
          <w:p w:rsidR="00204CC2" w:rsidRPr="002C1AEA" w:rsidRDefault="00204CC2" w:rsidP="00204CC2">
            <w:pPr>
              <w:rPr>
                <w:sz w:val="22"/>
                <w:szCs w:val="22"/>
              </w:rPr>
            </w:pPr>
            <w:r w:rsidRPr="007E35B0">
              <w:rPr>
                <w:sz w:val="22"/>
                <w:szCs w:val="22"/>
              </w:rPr>
              <w:t xml:space="preserve">White, R. W., &amp; Horvitz, E. (2009). </w:t>
            </w:r>
            <w:proofErr w:type="spellStart"/>
            <w:r w:rsidRPr="007E35B0">
              <w:rPr>
                <w:sz w:val="22"/>
                <w:szCs w:val="22"/>
              </w:rPr>
              <w:t>Cyberchondria</w:t>
            </w:r>
            <w:proofErr w:type="spellEnd"/>
            <w:r w:rsidRPr="007E35B0">
              <w:rPr>
                <w:sz w:val="22"/>
                <w:szCs w:val="22"/>
              </w:rPr>
              <w:t>: Studies of the escalation of medical concerns in Web search. ACM Transactions on Information Systems (TOIS), 27(4), Article No. 23.</w:t>
            </w:r>
          </w:p>
          <w:p w:rsidR="00204CC2" w:rsidRDefault="00204CC2" w:rsidP="00204CC2">
            <w:pPr>
              <w:rPr>
                <w:sz w:val="22"/>
                <w:szCs w:val="22"/>
              </w:rPr>
            </w:pPr>
          </w:p>
          <w:p w:rsidR="00DF3F8F" w:rsidRDefault="00DF3F8F" w:rsidP="00204CC2">
            <w:pPr>
              <w:rPr>
                <w:sz w:val="22"/>
                <w:szCs w:val="22"/>
              </w:rPr>
            </w:pPr>
            <w:r w:rsidRPr="00DF3F8F">
              <w:rPr>
                <w:sz w:val="22"/>
                <w:szCs w:val="22"/>
              </w:rPr>
              <w:t>White, R. W., &amp; Horvitz, E. (2014). From health search to healthcare: explorations of intention and utilization via query logs and user surveys. Journal of the American Medical Informatics Association: JAMIA, 21(1), 49-55.</w:t>
            </w:r>
          </w:p>
          <w:p w:rsidR="00C33003" w:rsidRDefault="00C33003" w:rsidP="00DF3F8F">
            <w:pPr>
              <w:rPr>
                <w:sz w:val="22"/>
                <w:szCs w:val="22"/>
              </w:rPr>
            </w:pPr>
          </w:p>
          <w:p w:rsidR="00C33003" w:rsidRDefault="00C33003" w:rsidP="00DF3F8F">
            <w:pPr>
              <w:rPr>
                <w:sz w:val="22"/>
                <w:szCs w:val="22"/>
              </w:rPr>
            </w:pPr>
            <w:r w:rsidRPr="002C1AEA">
              <w:rPr>
                <w:sz w:val="22"/>
                <w:szCs w:val="22"/>
              </w:rPr>
              <w:t xml:space="preserve">Zeng, Q.T., Crowell, J., </w:t>
            </w:r>
            <w:proofErr w:type="spellStart"/>
            <w:r w:rsidRPr="002C1AEA">
              <w:rPr>
                <w:sz w:val="22"/>
                <w:szCs w:val="22"/>
              </w:rPr>
              <w:t>Plovnick</w:t>
            </w:r>
            <w:proofErr w:type="spellEnd"/>
            <w:r w:rsidRPr="002C1AEA">
              <w:rPr>
                <w:sz w:val="22"/>
                <w:szCs w:val="22"/>
              </w:rPr>
              <w:t xml:space="preserve">, R.M., Kim, E., Ngo, L., and Dibble, E. </w:t>
            </w:r>
            <w:r>
              <w:rPr>
                <w:sz w:val="22"/>
                <w:szCs w:val="22"/>
              </w:rPr>
              <w:t>(</w:t>
            </w:r>
            <w:r w:rsidRPr="002C1AEA">
              <w:rPr>
                <w:sz w:val="22"/>
                <w:szCs w:val="22"/>
              </w:rPr>
              <w:t>2006</w:t>
            </w:r>
            <w:r>
              <w:rPr>
                <w:sz w:val="22"/>
                <w:szCs w:val="22"/>
              </w:rPr>
              <w:t>)</w:t>
            </w:r>
            <w:r w:rsidRPr="002C1AEA">
              <w:rPr>
                <w:sz w:val="22"/>
                <w:szCs w:val="22"/>
              </w:rPr>
              <w:t xml:space="preserve">. Assisting consumer health information retrieval with query recommendations. </w:t>
            </w:r>
            <w:r w:rsidRPr="002C1AEA">
              <w:rPr>
                <w:i/>
                <w:sz w:val="22"/>
                <w:szCs w:val="22"/>
              </w:rPr>
              <w:t>Journal of American Medical Informatics Association, 13</w:t>
            </w:r>
            <w:r>
              <w:rPr>
                <w:sz w:val="22"/>
                <w:szCs w:val="22"/>
              </w:rPr>
              <w:t xml:space="preserve">, 80-90. </w:t>
            </w:r>
          </w:p>
          <w:p w:rsidR="00C33003" w:rsidRPr="002C1AEA" w:rsidRDefault="00C33003" w:rsidP="00DF3F8F">
            <w:pPr>
              <w:rPr>
                <w:sz w:val="22"/>
                <w:szCs w:val="22"/>
              </w:rPr>
            </w:pPr>
          </w:p>
        </w:tc>
      </w:tr>
      <w:tr w:rsidR="00FB6EF0" w:rsidRPr="002C1AEA" w:rsidTr="006A5FCF">
        <w:tc>
          <w:tcPr>
            <w:tcW w:w="9288" w:type="dxa"/>
            <w:shd w:val="clear" w:color="auto" w:fill="auto"/>
          </w:tcPr>
          <w:p w:rsidR="00204CC2" w:rsidRDefault="000959AB" w:rsidP="00204CC2">
            <w:pPr>
              <w:rPr>
                <w:sz w:val="22"/>
                <w:szCs w:val="22"/>
              </w:rPr>
            </w:pPr>
            <w:r>
              <w:rPr>
                <w:sz w:val="22"/>
                <w:szCs w:val="22"/>
              </w:rPr>
              <w:t>8</w:t>
            </w:r>
            <w:r w:rsidR="009B3445">
              <w:rPr>
                <w:sz w:val="22"/>
                <w:szCs w:val="22"/>
              </w:rPr>
              <w:t xml:space="preserve">. March </w:t>
            </w:r>
            <w:r w:rsidR="00B670FF">
              <w:rPr>
                <w:sz w:val="22"/>
                <w:szCs w:val="22"/>
              </w:rPr>
              <w:t>9</w:t>
            </w:r>
            <w:r w:rsidR="00204CC2">
              <w:rPr>
                <w:sz w:val="22"/>
                <w:szCs w:val="22"/>
              </w:rPr>
              <w:tab/>
            </w:r>
            <w:r w:rsidR="00204CC2" w:rsidRPr="0005336C">
              <w:rPr>
                <w:b/>
                <w:sz w:val="22"/>
                <w:szCs w:val="22"/>
              </w:rPr>
              <w:t>Design consumer health systems: Theory-guided and user-centered approach</w:t>
            </w:r>
          </w:p>
          <w:p w:rsidR="00204CC2" w:rsidRDefault="00204CC2" w:rsidP="00204CC2">
            <w:pPr>
              <w:rPr>
                <w:sz w:val="22"/>
                <w:szCs w:val="22"/>
              </w:rPr>
            </w:pPr>
          </w:p>
          <w:p w:rsidR="00204CC2" w:rsidRPr="002C1AEA" w:rsidRDefault="00204CC2" w:rsidP="00204CC2">
            <w:pPr>
              <w:rPr>
                <w:sz w:val="22"/>
                <w:szCs w:val="22"/>
              </w:rPr>
            </w:pPr>
            <w:proofErr w:type="spellStart"/>
            <w:r w:rsidRPr="002C1AEA">
              <w:rPr>
                <w:sz w:val="22"/>
                <w:szCs w:val="22"/>
              </w:rPr>
              <w:t>Keselman</w:t>
            </w:r>
            <w:proofErr w:type="spellEnd"/>
            <w:r w:rsidRPr="002C1AEA">
              <w:rPr>
                <w:sz w:val="22"/>
                <w:szCs w:val="22"/>
              </w:rPr>
              <w:t>, A., Logan, R., Smith, C.A., Leroy, G., &amp; Zeng-</w:t>
            </w:r>
            <w:proofErr w:type="spellStart"/>
            <w:r w:rsidRPr="002C1AEA">
              <w:rPr>
                <w:sz w:val="22"/>
                <w:szCs w:val="22"/>
              </w:rPr>
              <w:t>Treitler</w:t>
            </w:r>
            <w:proofErr w:type="spellEnd"/>
            <w:r w:rsidRPr="002C1AEA">
              <w:rPr>
                <w:sz w:val="22"/>
                <w:szCs w:val="22"/>
              </w:rPr>
              <w:t xml:space="preserve">, Q. (2008). Developing informatics tools and strategies for consumer-centered health communication. </w:t>
            </w:r>
            <w:r w:rsidRPr="002C1AEA">
              <w:rPr>
                <w:i/>
                <w:sz w:val="22"/>
                <w:szCs w:val="22"/>
              </w:rPr>
              <w:t>Journal of the American Medical Informatics Association, 15</w:t>
            </w:r>
            <w:r w:rsidRPr="002C1AEA">
              <w:rPr>
                <w:sz w:val="22"/>
                <w:szCs w:val="22"/>
              </w:rPr>
              <w:t xml:space="preserve">(4), 473-483. </w:t>
            </w:r>
          </w:p>
          <w:p w:rsidR="00204CC2" w:rsidRPr="002C1AEA" w:rsidRDefault="00204CC2" w:rsidP="00204CC2">
            <w:pPr>
              <w:rPr>
                <w:sz w:val="22"/>
                <w:szCs w:val="22"/>
              </w:rPr>
            </w:pPr>
          </w:p>
          <w:p w:rsidR="00204CC2" w:rsidRPr="002C1AEA" w:rsidRDefault="00204CC2" w:rsidP="00204CC2">
            <w:pPr>
              <w:rPr>
                <w:sz w:val="22"/>
                <w:szCs w:val="22"/>
              </w:rPr>
            </w:pPr>
            <w:proofErr w:type="spellStart"/>
            <w:r w:rsidRPr="002C1AEA">
              <w:rPr>
                <w:sz w:val="22"/>
                <w:szCs w:val="22"/>
              </w:rPr>
              <w:t>Civan-Hartzler</w:t>
            </w:r>
            <w:proofErr w:type="spellEnd"/>
            <w:r w:rsidRPr="002C1AEA">
              <w:rPr>
                <w:sz w:val="22"/>
                <w:szCs w:val="22"/>
              </w:rPr>
              <w:t xml:space="preserve">, A., McDonald, D.W., Powell, C., </w:t>
            </w:r>
            <w:proofErr w:type="spellStart"/>
            <w:r w:rsidRPr="002C1AEA">
              <w:rPr>
                <w:sz w:val="22"/>
                <w:szCs w:val="22"/>
              </w:rPr>
              <w:t>Skeels</w:t>
            </w:r>
            <w:proofErr w:type="spellEnd"/>
            <w:r w:rsidRPr="002C1AEA">
              <w:rPr>
                <w:sz w:val="22"/>
                <w:szCs w:val="22"/>
              </w:rPr>
              <w:t xml:space="preserve">, M.M., Mukai, M., &amp; Pratt, W. (2010). Bringing the field into focus: User-centered design of a patient expertise locator. In the </w:t>
            </w:r>
            <w:r w:rsidRPr="002C1AEA">
              <w:rPr>
                <w:i/>
                <w:sz w:val="22"/>
                <w:szCs w:val="22"/>
              </w:rPr>
              <w:t>Proceedings of CHI 2010</w:t>
            </w:r>
            <w:r w:rsidRPr="002C1AEA">
              <w:rPr>
                <w:sz w:val="22"/>
                <w:szCs w:val="22"/>
              </w:rPr>
              <w:t xml:space="preserve">, 1675-1684. </w:t>
            </w:r>
          </w:p>
          <w:p w:rsidR="00204CC2" w:rsidRPr="002C1AEA" w:rsidRDefault="00204CC2" w:rsidP="00204CC2">
            <w:pPr>
              <w:rPr>
                <w:sz w:val="22"/>
                <w:szCs w:val="22"/>
              </w:rPr>
            </w:pPr>
          </w:p>
          <w:p w:rsidR="00204CC2" w:rsidRPr="002C1AEA" w:rsidRDefault="00204CC2" w:rsidP="00204CC2">
            <w:pPr>
              <w:rPr>
                <w:sz w:val="22"/>
                <w:szCs w:val="22"/>
              </w:rPr>
            </w:pPr>
            <w:r w:rsidRPr="002C1AEA">
              <w:rPr>
                <w:sz w:val="22"/>
                <w:szCs w:val="22"/>
              </w:rPr>
              <w:t xml:space="preserve">Khan, D.U., </w:t>
            </w:r>
            <w:proofErr w:type="spellStart"/>
            <w:r w:rsidRPr="002C1AEA">
              <w:rPr>
                <w:sz w:val="22"/>
                <w:szCs w:val="22"/>
              </w:rPr>
              <w:t>Siek</w:t>
            </w:r>
            <w:proofErr w:type="spellEnd"/>
            <w:r w:rsidRPr="002C1AEA">
              <w:rPr>
                <w:sz w:val="22"/>
                <w:szCs w:val="22"/>
              </w:rPr>
              <w:t xml:space="preserve">, K.A., Meyers, J., </w:t>
            </w:r>
            <w:proofErr w:type="spellStart"/>
            <w:r w:rsidRPr="002C1AEA">
              <w:rPr>
                <w:sz w:val="22"/>
                <w:szCs w:val="22"/>
              </w:rPr>
              <w:t>Haverhals</w:t>
            </w:r>
            <w:proofErr w:type="spellEnd"/>
            <w:r w:rsidRPr="002C1AEA">
              <w:rPr>
                <w:sz w:val="22"/>
                <w:szCs w:val="22"/>
              </w:rPr>
              <w:t xml:space="preserve">, L.M., Cali, S., &amp; Ross, S.E. (2010). Designing a personal health application for older adults to manage medications. In </w:t>
            </w:r>
            <w:r w:rsidRPr="002C1AEA">
              <w:rPr>
                <w:i/>
                <w:sz w:val="22"/>
                <w:szCs w:val="22"/>
              </w:rPr>
              <w:t>Proceedings of the IHI2010</w:t>
            </w:r>
            <w:r w:rsidRPr="002C1AEA">
              <w:rPr>
                <w:sz w:val="22"/>
                <w:szCs w:val="22"/>
              </w:rPr>
              <w:t xml:space="preserve">, </w:t>
            </w:r>
            <w:r w:rsidRPr="002C1AEA">
              <w:rPr>
                <w:sz w:val="22"/>
                <w:szCs w:val="22"/>
              </w:rPr>
              <w:lastRenderedPageBreak/>
              <w:t xml:space="preserve">849-858. </w:t>
            </w:r>
          </w:p>
          <w:p w:rsidR="00204CC2" w:rsidRDefault="00204CC2" w:rsidP="00204CC2">
            <w:pPr>
              <w:rPr>
                <w:sz w:val="22"/>
                <w:szCs w:val="22"/>
              </w:rPr>
            </w:pPr>
          </w:p>
          <w:p w:rsidR="00204CC2" w:rsidRDefault="00204CC2" w:rsidP="00204CC2">
            <w:pPr>
              <w:rPr>
                <w:sz w:val="22"/>
                <w:szCs w:val="22"/>
              </w:rPr>
            </w:pPr>
            <w:proofErr w:type="spellStart"/>
            <w:r w:rsidRPr="00F14BAA">
              <w:rPr>
                <w:sz w:val="22"/>
                <w:szCs w:val="22"/>
              </w:rPr>
              <w:t>Toscos</w:t>
            </w:r>
            <w:proofErr w:type="spellEnd"/>
            <w:r w:rsidRPr="00F14BAA">
              <w:rPr>
                <w:sz w:val="22"/>
                <w:szCs w:val="22"/>
              </w:rPr>
              <w:t xml:space="preserve">, T., &amp; Connelly, K. (2010). Using behavior change theory to understand and guide technological interventions. In B. Hayes, &amp; W. </w:t>
            </w:r>
            <w:proofErr w:type="spellStart"/>
            <w:r w:rsidRPr="00F14BAA">
              <w:rPr>
                <w:sz w:val="22"/>
                <w:szCs w:val="22"/>
              </w:rPr>
              <w:t>Aspray</w:t>
            </w:r>
            <w:proofErr w:type="spellEnd"/>
            <w:r w:rsidRPr="00F14BAA">
              <w:rPr>
                <w:sz w:val="22"/>
                <w:szCs w:val="22"/>
              </w:rPr>
              <w:t xml:space="preserve"> (Eds.). Health Informatics: A Patient-Centered Approach to Diabetes (pp. 295-326). The MIT Press.</w:t>
            </w:r>
          </w:p>
          <w:p w:rsidR="0065709A" w:rsidRDefault="0065709A" w:rsidP="00204CC2">
            <w:pPr>
              <w:rPr>
                <w:sz w:val="22"/>
                <w:szCs w:val="22"/>
              </w:rPr>
            </w:pPr>
          </w:p>
          <w:p w:rsidR="00204CC2" w:rsidRPr="00F14BAA" w:rsidRDefault="0065709A" w:rsidP="00204CC2">
            <w:pPr>
              <w:rPr>
                <w:sz w:val="22"/>
                <w:szCs w:val="22"/>
              </w:rPr>
            </w:pPr>
            <w:proofErr w:type="spellStart"/>
            <w:r w:rsidRPr="0065709A">
              <w:rPr>
                <w:sz w:val="22"/>
                <w:szCs w:val="22"/>
              </w:rPr>
              <w:t>Vorderstrasse</w:t>
            </w:r>
            <w:proofErr w:type="spellEnd"/>
            <w:r w:rsidRPr="0065709A">
              <w:rPr>
                <w:sz w:val="22"/>
                <w:szCs w:val="22"/>
              </w:rPr>
              <w:t xml:space="preserve">, A., Shaw, R. J., </w:t>
            </w:r>
            <w:proofErr w:type="spellStart"/>
            <w:r w:rsidRPr="0065709A">
              <w:rPr>
                <w:sz w:val="22"/>
                <w:szCs w:val="22"/>
              </w:rPr>
              <w:t>Blascovich</w:t>
            </w:r>
            <w:proofErr w:type="spellEnd"/>
            <w:r w:rsidRPr="0065709A">
              <w:rPr>
                <w:sz w:val="22"/>
                <w:szCs w:val="22"/>
              </w:rPr>
              <w:t>, J., &amp; Johnson, C. M. (2014). A theoretical framework for a virtual diabetes self-management community intervention. Western Journal Of Nursing Research, 36(9), 1222-1237.</w:t>
            </w:r>
          </w:p>
          <w:p w:rsidR="00204CC2" w:rsidRDefault="00204CC2" w:rsidP="00204CC2">
            <w:pPr>
              <w:autoSpaceDE w:val="0"/>
              <w:autoSpaceDN w:val="0"/>
              <w:adjustRightInd w:val="0"/>
              <w:rPr>
                <w:sz w:val="22"/>
                <w:szCs w:val="22"/>
              </w:rPr>
            </w:pPr>
          </w:p>
          <w:p w:rsidR="00204CC2" w:rsidRPr="009779A6" w:rsidRDefault="00204CC2" w:rsidP="00204CC2">
            <w:pPr>
              <w:rPr>
                <w:b/>
                <w:sz w:val="22"/>
                <w:szCs w:val="22"/>
                <w:u w:val="single"/>
              </w:rPr>
            </w:pPr>
            <w:r>
              <w:rPr>
                <w:b/>
                <w:sz w:val="22"/>
                <w:szCs w:val="22"/>
                <w:u w:val="single"/>
              </w:rPr>
              <w:t>Recommended readings</w:t>
            </w:r>
          </w:p>
          <w:p w:rsidR="006F3B14" w:rsidRDefault="006F3B14" w:rsidP="00204CC2">
            <w:pPr>
              <w:autoSpaceDE w:val="0"/>
              <w:autoSpaceDN w:val="0"/>
              <w:adjustRightInd w:val="0"/>
              <w:rPr>
                <w:sz w:val="22"/>
                <w:szCs w:val="22"/>
              </w:rPr>
            </w:pPr>
            <w:r w:rsidRPr="006F3B14">
              <w:rPr>
                <w:sz w:val="22"/>
                <w:szCs w:val="22"/>
              </w:rPr>
              <w:t xml:space="preserve">Johnson, C., </w:t>
            </w:r>
            <w:proofErr w:type="spellStart"/>
            <w:r w:rsidRPr="006F3B14">
              <w:rPr>
                <w:sz w:val="22"/>
                <w:szCs w:val="22"/>
              </w:rPr>
              <w:t>Feinglos</w:t>
            </w:r>
            <w:proofErr w:type="spellEnd"/>
            <w:r w:rsidRPr="006F3B14">
              <w:rPr>
                <w:sz w:val="22"/>
                <w:szCs w:val="22"/>
              </w:rPr>
              <w:t xml:space="preserve">, M., Pereira, K., </w:t>
            </w:r>
            <w:proofErr w:type="spellStart"/>
            <w:r w:rsidRPr="006F3B14">
              <w:rPr>
                <w:sz w:val="22"/>
                <w:szCs w:val="22"/>
              </w:rPr>
              <w:t>Hassell</w:t>
            </w:r>
            <w:proofErr w:type="spellEnd"/>
            <w:r w:rsidRPr="006F3B14">
              <w:rPr>
                <w:sz w:val="22"/>
                <w:szCs w:val="22"/>
              </w:rPr>
              <w:t xml:space="preserve">, N., </w:t>
            </w:r>
            <w:proofErr w:type="spellStart"/>
            <w:r w:rsidRPr="006F3B14">
              <w:rPr>
                <w:sz w:val="22"/>
                <w:szCs w:val="22"/>
              </w:rPr>
              <w:t>Blascovich</w:t>
            </w:r>
            <w:proofErr w:type="spellEnd"/>
            <w:r w:rsidRPr="006F3B14">
              <w:rPr>
                <w:sz w:val="22"/>
                <w:szCs w:val="22"/>
              </w:rPr>
              <w:t xml:space="preserve">, J., </w:t>
            </w:r>
            <w:proofErr w:type="spellStart"/>
            <w:r w:rsidRPr="006F3B14">
              <w:rPr>
                <w:sz w:val="22"/>
                <w:szCs w:val="22"/>
              </w:rPr>
              <w:t>Nicollerat</w:t>
            </w:r>
            <w:proofErr w:type="spellEnd"/>
            <w:r w:rsidRPr="006F3B14">
              <w:rPr>
                <w:sz w:val="22"/>
                <w:szCs w:val="22"/>
              </w:rPr>
              <w:t>, J</w:t>
            </w:r>
            <w:proofErr w:type="gramStart"/>
            <w:r w:rsidRPr="006F3B14">
              <w:rPr>
                <w:sz w:val="22"/>
                <w:szCs w:val="22"/>
              </w:rPr>
              <w:t>., . . .</w:t>
            </w:r>
            <w:proofErr w:type="gramEnd"/>
            <w:r w:rsidRPr="006F3B14">
              <w:rPr>
                <w:sz w:val="22"/>
                <w:szCs w:val="22"/>
              </w:rPr>
              <w:t xml:space="preserve"> </w:t>
            </w:r>
            <w:proofErr w:type="spellStart"/>
            <w:r w:rsidRPr="006F3B14">
              <w:rPr>
                <w:sz w:val="22"/>
                <w:szCs w:val="22"/>
              </w:rPr>
              <w:t>Vorderstrasse</w:t>
            </w:r>
            <w:proofErr w:type="spellEnd"/>
            <w:r w:rsidRPr="006F3B14">
              <w:rPr>
                <w:sz w:val="22"/>
                <w:szCs w:val="22"/>
              </w:rPr>
              <w:t xml:space="preserve">, A. (2014). Feasibility and preliminary effects of a virtual environment for adults with type 2 diabetes: pilot study. JMIR research protocols, 3(2). </w:t>
            </w:r>
            <w:proofErr w:type="spellStart"/>
            <w:r w:rsidRPr="006F3B14">
              <w:rPr>
                <w:sz w:val="22"/>
                <w:szCs w:val="22"/>
              </w:rPr>
              <w:t>doi</w:t>
            </w:r>
            <w:proofErr w:type="spellEnd"/>
            <w:r w:rsidRPr="006F3B14">
              <w:rPr>
                <w:sz w:val="22"/>
                <w:szCs w:val="22"/>
              </w:rPr>
              <w:t>: 10.2196/resprot.3045</w:t>
            </w:r>
          </w:p>
          <w:p w:rsidR="006F3B14" w:rsidRDefault="006F3B14" w:rsidP="00204CC2">
            <w:pPr>
              <w:autoSpaceDE w:val="0"/>
              <w:autoSpaceDN w:val="0"/>
              <w:adjustRightInd w:val="0"/>
              <w:rPr>
                <w:sz w:val="22"/>
                <w:szCs w:val="22"/>
              </w:rPr>
            </w:pPr>
          </w:p>
          <w:p w:rsidR="00204CC2" w:rsidRDefault="00204CC2" w:rsidP="00204CC2">
            <w:pPr>
              <w:autoSpaceDE w:val="0"/>
              <w:autoSpaceDN w:val="0"/>
              <w:adjustRightInd w:val="0"/>
              <w:rPr>
                <w:sz w:val="22"/>
                <w:szCs w:val="22"/>
              </w:rPr>
            </w:pPr>
            <w:r w:rsidRPr="009779A6">
              <w:rPr>
                <w:sz w:val="22"/>
                <w:szCs w:val="22"/>
              </w:rPr>
              <w:t>Street, R. L. (2003). Mediated consumer-provider communication in cancer care: the empowering potential of new technologies. Patient Education and Counseling, 50(1), 99-104.</w:t>
            </w:r>
          </w:p>
          <w:p w:rsidR="000527A3" w:rsidRDefault="000527A3" w:rsidP="00204CC2">
            <w:pPr>
              <w:autoSpaceDE w:val="0"/>
              <w:autoSpaceDN w:val="0"/>
              <w:adjustRightInd w:val="0"/>
              <w:rPr>
                <w:sz w:val="22"/>
                <w:szCs w:val="22"/>
              </w:rPr>
            </w:pPr>
          </w:p>
          <w:p w:rsidR="000527A3" w:rsidRDefault="000527A3" w:rsidP="000527A3">
            <w:pPr>
              <w:rPr>
                <w:sz w:val="22"/>
                <w:szCs w:val="22"/>
              </w:rPr>
            </w:pPr>
            <w:r w:rsidRPr="00F14BAA">
              <w:rPr>
                <w:sz w:val="22"/>
                <w:szCs w:val="22"/>
              </w:rPr>
              <w:t xml:space="preserve">Valdez, R. S., Holden, R. J., Novak, L. L., &amp; </w:t>
            </w:r>
            <w:proofErr w:type="spellStart"/>
            <w:r w:rsidRPr="00F14BAA">
              <w:rPr>
                <w:sz w:val="22"/>
                <w:szCs w:val="22"/>
              </w:rPr>
              <w:t>Veinot</w:t>
            </w:r>
            <w:proofErr w:type="spellEnd"/>
            <w:r w:rsidRPr="00F14BAA">
              <w:rPr>
                <w:sz w:val="22"/>
                <w:szCs w:val="22"/>
              </w:rPr>
              <w:t xml:space="preserve">, T. C. (2014). Transforming consumer health informatics through a patient work framework: connecting patients to context. Journal of the American Medical Informatics Association: JAMIA. </w:t>
            </w:r>
            <w:proofErr w:type="spellStart"/>
            <w:r w:rsidRPr="00F14BAA">
              <w:rPr>
                <w:sz w:val="22"/>
                <w:szCs w:val="22"/>
              </w:rPr>
              <w:t>doi</w:t>
            </w:r>
            <w:proofErr w:type="spellEnd"/>
            <w:r w:rsidRPr="00F14BAA">
              <w:rPr>
                <w:sz w:val="22"/>
                <w:szCs w:val="22"/>
              </w:rPr>
              <w:t xml:space="preserve">: 10.1136/amiajnl-2014-002826 </w:t>
            </w:r>
          </w:p>
          <w:p w:rsidR="00FB6EF0" w:rsidRPr="002C1AEA" w:rsidRDefault="00FB6EF0">
            <w:pPr>
              <w:rPr>
                <w:sz w:val="22"/>
                <w:szCs w:val="22"/>
              </w:rPr>
            </w:pPr>
          </w:p>
        </w:tc>
      </w:tr>
      <w:tr w:rsidR="000959AB" w:rsidRPr="002C1AEA" w:rsidTr="006F1A41">
        <w:trPr>
          <w:trHeight w:val="440"/>
        </w:trPr>
        <w:tc>
          <w:tcPr>
            <w:tcW w:w="9288" w:type="dxa"/>
            <w:shd w:val="clear" w:color="auto" w:fill="auto"/>
          </w:tcPr>
          <w:p w:rsidR="006F1A41" w:rsidRDefault="006F1A41" w:rsidP="00356C37">
            <w:pPr>
              <w:rPr>
                <w:sz w:val="22"/>
                <w:szCs w:val="22"/>
              </w:rPr>
            </w:pPr>
          </w:p>
          <w:p w:rsidR="000959AB" w:rsidRDefault="006F1A41" w:rsidP="00356C37">
            <w:pPr>
              <w:rPr>
                <w:sz w:val="22"/>
                <w:szCs w:val="22"/>
              </w:rPr>
            </w:pPr>
            <w:r>
              <w:rPr>
                <w:sz w:val="22"/>
                <w:szCs w:val="22"/>
              </w:rPr>
              <w:t>9. March 1</w:t>
            </w:r>
            <w:r w:rsidR="00B670FF">
              <w:rPr>
                <w:sz w:val="22"/>
                <w:szCs w:val="22"/>
              </w:rPr>
              <w:t>6</w:t>
            </w:r>
            <w:r>
              <w:rPr>
                <w:sz w:val="22"/>
                <w:szCs w:val="22"/>
              </w:rPr>
              <w:t xml:space="preserve"> </w:t>
            </w:r>
            <w:r>
              <w:rPr>
                <w:sz w:val="22"/>
                <w:szCs w:val="22"/>
              </w:rPr>
              <w:tab/>
              <w:t>**Spring break*</w:t>
            </w:r>
          </w:p>
          <w:p w:rsidR="006F1A41" w:rsidDel="000959AB" w:rsidRDefault="006F1A41" w:rsidP="00356C37">
            <w:pPr>
              <w:rPr>
                <w:sz w:val="22"/>
                <w:szCs w:val="22"/>
              </w:rPr>
            </w:pPr>
          </w:p>
        </w:tc>
      </w:tr>
      <w:tr w:rsidR="00356C37" w:rsidRPr="002C1AEA" w:rsidTr="006A5FCF">
        <w:tc>
          <w:tcPr>
            <w:tcW w:w="9288" w:type="dxa"/>
            <w:shd w:val="clear" w:color="auto" w:fill="auto"/>
          </w:tcPr>
          <w:p w:rsidR="00F2095C" w:rsidRDefault="00F2095C" w:rsidP="00204CC2">
            <w:pPr>
              <w:autoSpaceDE w:val="0"/>
              <w:autoSpaceDN w:val="0"/>
              <w:adjustRightInd w:val="0"/>
              <w:rPr>
                <w:sz w:val="22"/>
                <w:szCs w:val="22"/>
              </w:rPr>
            </w:pPr>
          </w:p>
          <w:p w:rsidR="00664CF4" w:rsidRDefault="00231E38" w:rsidP="00204CC2">
            <w:pPr>
              <w:autoSpaceDE w:val="0"/>
              <w:autoSpaceDN w:val="0"/>
              <w:adjustRightInd w:val="0"/>
              <w:rPr>
                <w:b/>
                <w:sz w:val="22"/>
                <w:szCs w:val="22"/>
              </w:rPr>
            </w:pPr>
            <w:r w:rsidRPr="002C1AEA">
              <w:rPr>
                <w:sz w:val="22"/>
                <w:szCs w:val="22"/>
              </w:rPr>
              <w:t>10</w:t>
            </w:r>
            <w:r w:rsidR="00356C37" w:rsidRPr="002C1AEA">
              <w:rPr>
                <w:sz w:val="22"/>
                <w:szCs w:val="22"/>
              </w:rPr>
              <w:t xml:space="preserve">. March </w:t>
            </w:r>
            <w:r w:rsidRPr="002C1AEA">
              <w:rPr>
                <w:sz w:val="22"/>
                <w:szCs w:val="22"/>
              </w:rPr>
              <w:t>2</w:t>
            </w:r>
            <w:r w:rsidR="00B670FF">
              <w:rPr>
                <w:sz w:val="22"/>
                <w:szCs w:val="22"/>
              </w:rPr>
              <w:t>3</w:t>
            </w:r>
            <w:r w:rsidR="0005336C">
              <w:rPr>
                <w:sz w:val="22"/>
                <w:szCs w:val="22"/>
              </w:rPr>
              <w:tab/>
            </w:r>
            <w:r w:rsidR="00204CC2">
              <w:rPr>
                <w:sz w:val="22"/>
                <w:szCs w:val="22"/>
              </w:rPr>
              <w:t>**Conference**</w:t>
            </w:r>
            <w:r w:rsidR="00204CC2" w:rsidRPr="002C1AEA">
              <w:rPr>
                <w:b/>
                <w:sz w:val="22"/>
                <w:szCs w:val="22"/>
              </w:rPr>
              <w:t xml:space="preserve"> </w:t>
            </w:r>
          </w:p>
          <w:p w:rsidR="00F2095C" w:rsidRPr="002C1AEA" w:rsidRDefault="00F2095C" w:rsidP="00204CC2">
            <w:pPr>
              <w:autoSpaceDE w:val="0"/>
              <w:autoSpaceDN w:val="0"/>
              <w:adjustRightInd w:val="0"/>
              <w:rPr>
                <w:sz w:val="22"/>
                <w:szCs w:val="22"/>
              </w:rPr>
            </w:pPr>
          </w:p>
        </w:tc>
      </w:tr>
      <w:tr w:rsidR="00CB67B4" w:rsidRPr="002C1AEA" w:rsidTr="00687606">
        <w:tc>
          <w:tcPr>
            <w:tcW w:w="9288" w:type="dxa"/>
            <w:tcBorders>
              <w:bottom w:val="single" w:sz="4" w:space="0" w:color="auto"/>
            </w:tcBorders>
            <w:shd w:val="clear" w:color="auto" w:fill="auto"/>
          </w:tcPr>
          <w:p w:rsidR="00E42DF8" w:rsidRPr="002C1AEA" w:rsidRDefault="00E657DF" w:rsidP="00E42DF8">
            <w:pPr>
              <w:rPr>
                <w:color w:val="FF0000"/>
                <w:sz w:val="22"/>
                <w:szCs w:val="22"/>
              </w:rPr>
            </w:pPr>
            <w:r w:rsidRPr="002C1AEA">
              <w:rPr>
                <w:sz w:val="22"/>
                <w:szCs w:val="22"/>
              </w:rPr>
              <w:t>11</w:t>
            </w:r>
            <w:r w:rsidR="00CB67B4" w:rsidRPr="002C1AEA">
              <w:rPr>
                <w:sz w:val="22"/>
                <w:szCs w:val="22"/>
              </w:rPr>
              <w:t xml:space="preserve">. </w:t>
            </w:r>
            <w:r w:rsidR="00B670FF">
              <w:rPr>
                <w:sz w:val="22"/>
                <w:szCs w:val="22"/>
              </w:rPr>
              <w:t>March 30</w:t>
            </w:r>
            <w:r w:rsidR="00CB67B4" w:rsidRPr="002C1AEA">
              <w:rPr>
                <w:sz w:val="22"/>
                <w:szCs w:val="22"/>
              </w:rPr>
              <w:tab/>
              <w:t xml:space="preserve"> </w:t>
            </w:r>
            <w:r w:rsidR="00CB67B4" w:rsidRPr="002C1AEA">
              <w:rPr>
                <w:sz w:val="22"/>
                <w:szCs w:val="22"/>
              </w:rPr>
              <w:tab/>
            </w:r>
            <w:r w:rsidR="00E42DF8" w:rsidRPr="002C1AEA">
              <w:rPr>
                <w:b/>
                <w:sz w:val="22"/>
                <w:szCs w:val="22"/>
              </w:rPr>
              <w:t xml:space="preserve">Personal health records </w:t>
            </w:r>
            <w:r w:rsidR="0030684F">
              <w:rPr>
                <w:b/>
                <w:sz w:val="22"/>
                <w:szCs w:val="22"/>
              </w:rPr>
              <w:t>&amp; Patient portals</w:t>
            </w:r>
          </w:p>
          <w:p w:rsidR="00E42DF8" w:rsidRPr="002C1AEA" w:rsidRDefault="00E42DF8" w:rsidP="00E42DF8">
            <w:pPr>
              <w:rPr>
                <w:color w:val="FF0000"/>
                <w:sz w:val="22"/>
                <w:szCs w:val="22"/>
              </w:rPr>
            </w:pPr>
          </w:p>
          <w:p w:rsidR="00E42DF8" w:rsidRPr="002C1AEA" w:rsidRDefault="00E36DC4" w:rsidP="00E42DF8">
            <w:pPr>
              <w:rPr>
                <w:b/>
                <w:sz w:val="22"/>
                <w:szCs w:val="22"/>
              </w:rPr>
            </w:pPr>
            <w:r>
              <w:rPr>
                <w:b/>
                <w:sz w:val="22"/>
                <w:szCs w:val="22"/>
              </w:rPr>
              <w:t>[</w:t>
            </w:r>
            <w:r w:rsidR="00E42DF8" w:rsidRPr="00FD2790">
              <w:rPr>
                <w:b/>
                <w:i/>
                <w:sz w:val="22"/>
                <w:szCs w:val="22"/>
              </w:rPr>
              <w:t>Show and Tell</w:t>
            </w:r>
            <w:r>
              <w:rPr>
                <w:b/>
                <w:sz w:val="22"/>
                <w:szCs w:val="22"/>
              </w:rPr>
              <w:t>]</w:t>
            </w:r>
          </w:p>
          <w:p w:rsidR="00E42DF8" w:rsidRPr="002C1AEA" w:rsidRDefault="00E42DF8" w:rsidP="00E42DF8">
            <w:pPr>
              <w:rPr>
                <w:color w:val="FF0000"/>
                <w:sz w:val="22"/>
                <w:szCs w:val="22"/>
              </w:rPr>
            </w:pPr>
          </w:p>
          <w:p w:rsidR="00E42DF8" w:rsidRPr="002C1AEA" w:rsidRDefault="00E42DF8" w:rsidP="00E42DF8">
            <w:pPr>
              <w:rPr>
                <w:b/>
                <w:sz w:val="22"/>
                <w:szCs w:val="22"/>
                <w:u w:val="single"/>
              </w:rPr>
            </w:pPr>
            <w:r w:rsidRPr="002C1AEA">
              <w:rPr>
                <w:b/>
                <w:sz w:val="22"/>
                <w:szCs w:val="22"/>
                <w:u w:val="single"/>
              </w:rPr>
              <w:t xml:space="preserve">Readings </w:t>
            </w:r>
          </w:p>
          <w:p w:rsidR="00E42DF8" w:rsidRPr="002C1AEA" w:rsidRDefault="00E42DF8" w:rsidP="00E42DF8">
            <w:pPr>
              <w:rPr>
                <w:sz w:val="22"/>
                <w:szCs w:val="22"/>
              </w:rPr>
            </w:pPr>
            <w:r w:rsidRPr="002C1AEA">
              <w:rPr>
                <w:sz w:val="22"/>
                <w:szCs w:val="22"/>
              </w:rPr>
              <w:t xml:space="preserve">Kim, M. I., &amp; Johnson, K. B. (2002). Personal health records: Evaluation of functionality and utility. </w:t>
            </w:r>
            <w:r w:rsidRPr="002C1AEA">
              <w:rPr>
                <w:i/>
                <w:sz w:val="22"/>
                <w:szCs w:val="22"/>
              </w:rPr>
              <w:t>Journal of the American Medical Informatics Association, 9</w:t>
            </w:r>
            <w:r w:rsidRPr="002C1AEA">
              <w:rPr>
                <w:sz w:val="22"/>
                <w:szCs w:val="22"/>
              </w:rPr>
              <w:t>(2), 171-180.</w:t>
            </w:r>
          </w:p>
          <w:p w:rsidR="00E42DF8" w:rsidRPr="002C1AEA" w:rsidRDefault="00E42DF8" w:rsidP="00E42DF8">
            <w:pPr>
              <w:rPr>
                <w:sz w:val="22"/>
                <w:szCs w:val="22"/>
              </w:rPr>
            </w:pPr>
          </w:p>
          <w:p w:rsidR="00E42DF8" w:rsidRPr="002C1AEA" w:rsidRDefault="00E42DF8" w:rsidP="00E42DF8">
            <w:pPr>
              <w:rPr>
                <w:sz w:val="22"/>
                <w:szCs w:val="22"/>
              </w:rPr>
            </w:pPr>
            <w:proofErr w:type="spellStart"/>
            <w:r w:rsidRPr="002C1AEA">
              <w:rPr>
                <w:sz w:val="22"/>
                <w:szCs w:val="22"/>
              </w:rPr>
              <w:t>Ueckert</w:t>
            </w:r>
            <w:proofErr w:type="spellEnd"/>
            <w:r w:rsidRPr="002C1AEA">
              <w:rPr>
                <w:sz w:val="22"/>
                <w:szCs w:val="22"/>
              </w:rPr>
              <w:t xml:space="preserve">, F., </w:t>
            </w:r>
            <w:proofErr w:type="spellStart"/>
            <w:r w:rsidRPr="002C1AEA">
              <w:rPr>
                <w:sz w:val="22"/>
                <w:szCs w:val="22"/>
              </w:rPr>
              <w:t>Goerz</w:t>
            </w:r>
            <w:proofErr w:type="spellEnd"/>
            <w:r w:rsidRPr="002C1AEA">
              <w:rPr>
                <w:sz w:val="22"/>
                <w:szCs w:val="22"/>
              </w:rPr>
              <w:t xml:space="preserve">, M., </w:t>
            </w:r>
            <w:proofErr w:type="spellStart"/>
            <w:r w:rsidRPr="002C1AEA">
              <w:rPr>
                <w:sz w:val="22"/>
                <w:szCs w:val="22"/>
              </w:rPr>
              <w:t>Ataian</w:t>
            </w:r>
            <w:proofErr w:type="spellEnd"/>
            <w:r w:rsidRPr="002C1AEA">
              <w:rPr>
                <w:sz w:val="22"/>
                <w:szCs w:val="22"/>
              </w:rPr>
              <w:t xml:space="preserve">, M., </w:t>
            </w:r>
            <w:proofErr w:type="spellStart"/>
            <w:r w:rsidRPr="002C1AEA">
              <w:rPr>
                <w:sz w:val="22"/>
                <w:szCs w:val="22"/>
              </w:rPr>
              <w:t>Tessmann</w:t>
            </w:r>
            <w:proofErr w:type="spellEnd"/>
            <w:r w:rsidRPr="002C1AEA">
              <w:rPr>
                <w:sz w:val="22"/>
                <w:szCs w:val="22"/>
              </w:rPr>
              <w:t xml:space="preserve">, S., &amp; </w:t>
            </w:r>
            <w:proofErr w:type="spellStart"/>
            <w:r w:rsidRPr="002C1AEA">
              <w:rPr>
                <w:sz w:val="22"/>
                <w:szCs w:val="22"/>
              </w:rPr>
              <w:t>Prokosch</w:t>
            </w:r>
            <w:proofErr w:type="spellEnd"/>
            <w:r w:rsidRPr="002C1AEA">
              <w:rPr>
                <w:sz w:val="22"/>
                <w:szCs w:val="22"/>
              </w:rPr>
              <w:t xml:space="preserve">, H.U. (2003). Empowerment of patients and communication with health care professionals through an electronic health record. </w:t>
            </w:r>
            <w:r w:rsidRPr="002C1AEA">
              <w:rPr>
                <w:i/>
                <w:sz w:val="22"/>
                <w:szCs w:val="22"/>
              </w:rPr>
              <w:t>International Journal of Medical Informatics, 70</w:t>
            </w:r>
            <w:r w:rsidRPr="002C1AEA">
              <w:rPr>
                <w:sz w:val="22"/>
                <w:szCs w:val="22"/>
              </w:rPr>
              <w:t>, 99-108.</w:t>
            </w:r>
          </w:p>
          <w:p w:rsidR="00331752" w:rsidRDefault="00331752" w:rsidP="00E42DF8">
            <w:pPr>
              <w:autoSpaceDE w:val="0"/>
              <w:autoSpaceDN w:val="0"/>
              <w:adjustRightInd w:val="0"/>
              <w:rPr>
                <w:sz w:val="22"/>
                <w:szCs w:val="22"/>
              </w:rPr>
            </w:pPr>
          </w:p>
          <w:p w:rsidR="0021037D" w:rsidRDefault="0021037D" w:rsidP="0021037D">
            <w:pPr>
              <w:rPr>
                <w:sz w:val="22"/>
                <w:szCs w:val="22"/>
              </w:rPr>
            </w:pPr>
            <w:proofErr w:type="spellStart"/>
            <w:r w:rsidRPr="0021037D">
              <w:rPr>
                <w:sz w:val="22"/>
                <w:szCs w:val="22"/>
              </w:rPr>
              <w:t>Ancker</w:t>
            </w:r>
            <w:proofErr w:type="spellEnd"/>
            <w:r w:rsidRPr="0021037D">
              <w:rPr>
                <w:sz w:val="22"/>
                <w:szCs w:val="22"/>
              </w:rPr>
              <w:t xml:space="preserve">, J. S., </w:t>
            </w:r>
            <w:proofErr w:type="spellStart"/>
            <w:r w:rsidRPr="0021037D">
              <w:rPr>
                <w:sz w:val="22"/>
                <w:szCs w:val="22"/>
              </w:rPr>
              <w:t>Barrón</w:t>
            </w:r>
            <w:proofErr w:type="spellEnd"/>
            <w:r w:rsidRPr="0021037D">
              <w:rPr>
                <w:sz w:val="22"/>
                <w:szCs w:val="22"/>
              </w:rPr>
              <w:t xml:space="preserve">, Y., </w:t>
            </w:r>
            <w:proofErr w:type="spellStart"/>
            <w:r w:rsidRPr="0021037D">
              <w:rPr>
                <w:sz w:val="22"/>
                <w:szCs w:val="22"/>
              </w:rPr>
              <w:t>Rockoff</w:t>
            </w:r>
            <w:proofErr w:type="spellEnd"/>
            <w:r w:rsidRPr="0021037D">
              <w:rPr>
                <w:sz w:val="22"/>
                <w:szCs w:val="22"/>
              </w:rPr>
              <w:t xml:space="preserve">, M. L., Hauser, D., </w:t>
            </w:r>
            <w:proofErr w:type="spellStart"/>
            <w:r w:rsidRPr="0021037D">
              <w:rPr>
                <w:sz w:val="22"/>
                <w:szCs w:val="22"/>
              </w:rPr>
              <w:t>Pichardo</w:t>
            </w:r>
            <w:proofErr w:type="spellEnd"/>
            <w:r w:rsidRPr="0021037D">
              <w:rPr>
                <w:sz w:val="22"/>
                <w:szCs w:val="22"/>
              </w:rPr>
              <w:t xml:space="preserve">, M., </w:t>
            </w:r>
            <w:proofErr w:type="spellStart"/>
            <w:r w:rsidRPr="0021037D">
              <w:rPr>
                <w:sz w:val="22"/>
                <w:szCs w:val="22"/>
              </w:rPr>
              <w:t>Szerencsy</w:t>
            </w:r>
            <w:proofErr w:type="spellEnd"/>
            <w:r w:rsidRPr="0021037D">
              <w:rPr>
                <w:sz w:val="22"/>
                <w:szCs w:val="22"/>
              </w:rPr>
              <w:t xml:space="preserve">, A., &amp; </w:t>
            </w:r>
            <w:proofErr w:type="spellStart"/>
            <w:r w:rsidRPr="0021037D">
              <w:rPr>
                <w:sz w:val="22"/>
                <w:szCs w:val="22"/>
              </w:rPr>
              <w:t>Calman</w:t>
            </w:r>
            <w:proofErr w:type="spellEnd"/>
            <w:r w:rsidRPr="0021037D">
              <w:rPr>
                <w:sz w:val="22"/>
                <w:szCs w:val="22"/>
              </w:rPr>
              <w:t>, N. (2011). Use of an electronic patient portal among disadvantaged populations. Journal of General Internal Medicine, 26(10), 1117-1123.</w:t>
            </w:r>
          </w:p>
          <w:p w:rsidR="00A854DE" w:rsidRDefault="00A854DE" w:rsidP="0021037D">
            <w:pPr>
              <w:rPr>
                <w:sz w:val="22"/>
                <w:szCs w:val="22"/>
              </w:rPr>
            </w:pPr>
          </w:p>
          <w:p w:rsidR="003638EF" w:rsidRDefault="003638EF" w:rsidP="0021037D">
            <w:pPr>
              <w:rPr>
                <w:sz w:val="22"/>
                <w:szCs w:val="22"/>
              </w:rPr>
            </w:pPr>
            <w:r w:rsidRPr="003638EF">
              <w:rPr>
                <w:sz w:val="22"/>
                <w:szCs w:val="22"/>
              </w:rPr>
              <w:t xml:space="preserve">Sarkar, U., Karter, A. J., Liu, J. Y., Adler, N. E., Nguyen, R., </w:t>
            </w:r>
            <w:proofErr w:type="spellStart"/>
            <w:r w:rsidRPr="003638EF">
              <w:rPr>
                <w:sz w:val="22"/>
                <w:szCs w:val="22"/>
              </w:rPr>
              <w:t>López</w:t>
            </w:r>
            <w:proofErr w:type="spellEnd"/>
            <w:r w:rsidRPr="003638EF">
              <w:rPr>
                <w:sz w:val="22"/>
                <w:szCs w:val="22"/>
              </w:rPr>
              <w:t>, A., &amp; Schillinger, D. (2010). The Literacy Divide: Health Literacy and the Use of an Internet-Based Patient Portal in an Integrated Health System—Results from the Diabetes Study of Northern California (DISTANCE). Journal of Health Communication, 15(sup2), 183-196.</w:t>
            </w:r>
          </w:p>
          <w:p w:rsidR="005D04C5" w:rsidRDefault="005D04C5" w:rsidP="0021037D">
            <w:pPr>
              <w:rPr>
                <w:sz w:val="22"/>
                <w:szCs w:val="22"/>
              </w:rPr>
            </w:pPr>
          </w:p>
          <w:p w:rsidR="005D04C5" w:rsidRDefault="005D04C5" w:rsidP="0021037D">
            <w:pPr>
              <w:rPr>
                <w:sz w:val="22"/>
                <w:szCs w:val="22"/>
              </w:rPr>
            </w:pPr>
            <w:proofErr w:type="spellStart"/>
            <w:r w:rsidRPr="005D04C5">
              <w:rPr>
                <w:sz w:val="22"/>
                <w:szCs w:val="22"/>
              </w:rPr>
              <w:t>Otte-Trojel</w:t>
            </w:r>
            <w:proofErr w:type="spellEnd"/>
            <w:r w:rsidRPr="005D04C5">
              <w:rPr>
                <w:sz w:val="22"/>
                <w:szCs w:val="22"/>
              </w:rPr>
              <w:t xml:space="preserve">, T., de </w:t>
            </w:r>
            <w:proofErr w:type="spellStart"/>
            <w:r w:rsidRPr="005D04C5">
              <w:rPr>
                <w:sz w:val="22"/>
                <w:szCs w:val="22"/>
              </w:rPr>
              <w:t>Bont</w:t>
            </w:r>
            <w:proofErr w:type="spellEnd"/>
            <w:r w:rsidRPr="005D04C5">
              <w:rPr>
                <w:sz w:val="22"/>
                <w:szCs w:val="22"/>
              </w:rPr>
              <w:t xml:space="preserve">, A., </w:t>
            </w:r>
            <w:proofErr w:type="spellStart"/>
            <w:r w:rsidRPr="005D04C5">
              <w:rPr>
                <w:sz w:val="22"/>
                <w:szCs w:val="22"/>
              </w:rPr>
              <w:t>Rundall</w:t>
            </w:r>
            <w:proofErr w:type="spellEnd"/>
            <w:r w:rsidRPr="005D04C5">
              <w:rPr>
                <w:sz w:val="22"/>
                <w:szCs w:val="22"/>
              </w:rPr>
              <w:t xml:space="preserve">, T. G., &amp; van de </w:t>
            </w:r>
            <w:proofErr w:type="spellStart"/>
            <w:r w:rsidRPr="005D04C5">
              <w:rPr>
                <w:sz w:val="22"/>
                <w:szCs w:val="22"/>
              </w:rPr>
              <w:t>Klundert</w:t>
            </w:r>
            <w:proofErr w:type="spellEnd"/>
            <w:r w:rsidRPr="005D04C5">
              <w:rPr>
                <w:sz w:val="22"/>
                <w:szCs w:val="22"/>
              </w:rPr>
              <w:t xml:space="preserve">, J. (2014). How outcomes are achieved through patient portals: a realist review. Journal of the American Medical Informatics Association: </w:t>
            </w:r>
            <w:r w:rsidRPr="005D04C5">
              <w:rPr>
                <w:sz w:val="22"/>
                <w:szCs w:val="22"/>
              </w:rPr>
              <w:lastRenderedPageBreak/>
              <w:t>JAMIA, 21(4), 751-757.</w:t>
            </w:r>
          </w:p>
          <w:p w:rsidR="0021037D" w:rsidRDefault="0021037D" w:rsidP="00E42DF8">
            <w:pPr>
              <w:autoSpaceDE w:val="0"/>
              <w:autoSpaceDN w:val="0"/>
              <w:adjustRightInd w:val="0"/>
              <w:rPr>
                <w:sz w:val="22"/>
                <w:szCs w:val="22"/>
              </w:rPr>
            </w:pPr>
          </w:p>
          <w:p w:rsidR="0021037D" w:rsidRPr="002C1AEA" w:rsidRDefault="0021037D" w:rsidP="0021037D">
            <w:pPr>
              <w:rPr>
                <w:b/>
                <w:sz w:val="22"/>
                <w:szCs w:val="22"/>
                <w:u w:val="single"/>
              </w:rPr>
            </w:pPr>
            <w:r w:rsidRPr="002C1AEA">
              <w:rPr>
                <w:b/>
                <w:sz w:val="22"/>
                <w:szCs w:val="22"/>
                <w:u w:val="single"/>
              </w:rPr>
              <w:t>Recommended reading</w:t>
            </w:r>
            <w:r w:rsidR="00963BC7">
              <w:rPr>
                <w:b/>
                <w:sz w:val="22"/>
                <w:szCs w:val="22"/>
                <w:u w:val="single"/>
              </w:rPr>
              <w:t>s</w:t>
            </w:r>
          </w:p>
          <w:p w:rsidR="0021037D" w:rsidRDefault="00030F36" w:rsidP="00E42DF8">
            <w:pPr>
              <w:autoSpaceDE w:val="0"/>
              <w:autoSpaceDN w:val="0"/>
              <w:adjustRightInd w:val="0"/>
              <w:rPr>
                <w:sz w:val="22"/>
                <w:szCs w:val="22"/>
              </w:rPr>
            </w:pPr>
            <w:proofErr w:type="spellStart"/>
            <w:r w:rsidRPr="00030F36">
              <w:rPr>
                <w:sz w:val="22"/>
                <w:szCs w:val="22"/>
              </w:rPr>
              <w:t>Huba</w:t>
            </w:r>
            <w:proofErr w:type="spellEnd"/>
            <w:r w:rsidRPr="00030F36">
              <w:rPr>
                <w:sz w:val="22"/>
                <w:szCs w:val="22"/>
              </w:rPr>
              <w:t>, N., &amp; Zhang, Y. (2012). Designing patient-centered personal health records (PHRs): Healthcare professionals’ perspective on patient generated data. Journal of Medical Systems, 36(6), 3893-3905.</w:t>
            </w:r>
          </w:p>
          <w:p w:rsidR="00030F36" w:rsidRDefault="00030F36" w:rsidP="00E42DF8">
            <w:pPr>
              <w:autoSpaceDE w:val="0"/>
              <w:autoSpaceDN w:val="0"/>
              <w:adjustRightInd w:val="0"/>
              <w:rPr>
                <w:sz w:val="22"/>
                <w:szCs w:val="22"/>
              </w:rPr>
            </w:pPr>
          </w:p>
          <w:p w:rsidR="0021037D" w:rsidRPr="002C1AEA" w:rsidRDefault="00E42DF8" w:rsidP="00E42DF8">
            <w:pPr>
              <w:autoSpaceDE w:val="0"/>
              <w:autoSpaceDN w:val="0"/>
              <w:adjustRightInd w:val="0"/>
              <w:rPr>
                <w:sz w:val="22"/>
                <w:szCs w:val="22"/>
              </w:rPr>
            </w:pPr>
            <w:proofErr w:type="spellStart"/>
            <w:r w:rsidRPr="002C1AEA">
              <w:rPr>
                <w:sz w:val="22"/>
                <w:szCs w:val="22"/>
              </w:rPr>
              <w:t>Marchionini</w:t>
            </w:r>
            <w:proofErr w:type="spellEnd"/>
            <w:r w:rsidRPr="002C1AEA">
              <w:rPr>
                <w:sz w:val="22"/>
                <w:szCs w:val="22"/>
              </w:rPr>
              <w:t xml:space="preserve">, G., </w:t>
            </w:r>
            <w:proofErr w:type="spellStart"/>
            <w:r w:rsidRPr="002C1AEA">
              <w:rPr>
                <w:sz w:val="22"/>
                <w:szCs w:val="22"/>
              </w:rPr>
              <w:t>Rimer</w:t>
            </w:r>
            <w:proofErr w:type="spellEnd"/>
            <w:r w:rsidRPr="002C1AEA">
              <w:rPr>
                <w:sz w:val="22"/>
                <w:szCs w:val="22"/>
              </w:rPr>
              <w:t xml:space="preserve">, B.K., &amp; </w:t>
            </w:r>
            <w:proofErr w:type="spellStart"/>
            <w:r w:rsidRPr="002C1AEA">
              <w:rPr>
                <w:sz w:val="22"/>
                <w:szCs w:val="22"/>
              </w:rPr>
              <w:t>Wildemuth</w:t>
            </w:r>
            <w:proofErr w:type="spellEnd"/>
            <w:r w:rsidRPr="002C1AEA">
              <w:rPr>
                <w:sz w:val="22"/>
                <w:szCs w:val="22"/>
              </w:rPr>
              <w:t xml:space="preserve">, B. (2007). Evidence base for personal health record usability </w:t>
            </w:r>
            <w:r w:rsidR="00DB7B7F">
              <w:rPr>
                <w:sz w:val="22"/>
                <w:szCs w:val="22"/>
              </w:rPr>
              <w:t xml:space="preserve">- </w:t>
            </w:r>
            <w:r w:rsidRPr="002C1AEA">
              <w:rPr>
                <w:sz w:val="22"/>
                <w:szCs w:val="22"/>
              </w:rPr>
              <w:t xml:space="preserve">final report to the national cancer institute. Technical report. The University of North Carolina at Chapel Hill. Accessed at: </w:t>
            </w:r>
            <w:hyperlink r:id="rId25" w:history="1">
              <w:r w:rsidRPr="002C1AEA">
                <w:rPr>
                  <w:rStyle w:val="Hyperlink"/>
                  <w:sz w:val="22"/>
                  <w:szCs w:val="22"/>
                </w:rPr>
                <w:t>http://www.ils.unc.edu/phr/files/final%20report%20010307.pdf</w:t>
              </w:r>
            </w:hyperlink>
            <w:r w:rsidRPr="002C1AEA">
              <w:rPr>
                <w:sz w:val="22"/>
                <w:szCs w:val="22"/>
              </w:rPr>
              <w:t xml:space="preserve"> </w:t>
            </w:r>
          </w:p>
          <w:p w:rsidR="00030F36" w:rsidRDefault="00030F36" w:rsidP="00AF3E21">
            <w:pPr>
              <w:rPr>
                <w:sz w:val="22"/>
                <w:szCs w:val="22"/>
                <w:lang w:val="fr-FR"/>
              </w:rPr>
            </w:pPr>
          </w:p>
          <w:p w:rsidR="00774171" w:rsidRDefault="00774171" w:rsidP="00AF3E21">
            <w:pPr>
              <w:rPr>
                <w:sz w:val="22"/>
                <w:szCs w:val="22"/>
                <w:lang w:val="fr-FR"/>
              </w:rPr>
            </w:pPr>
            <w:proofErr w:type="spellStart"/>
            <w:r w:rsidRPr="00774171">
              <w:rPr>
                <w:sz w:val="22"/>
                <w:szCs w:val="22"/>
                <w:lang w:val="fr-FR"/>
              </w:rPr>
              <w:t>Beard</w:t>
            </w:r>
            <w:proofErr w:type="spellEnd"/>
            <w:r w:rsidRPr="00774171">
              <w:rPr>
                <w:sz w:val="22"/>
                <w:szCs w:val="22"/>
                <w:lang w:val="fr-FR"/>
              </w:rPr>
              <w:t xml:space="preserve">, L., Schein, R., Morra, D., Wilson, K., &amp; </w:t>
            </w:r>
            <w:proofErr w:type="spellStart"/>
            <w:r w:rsidRPr="00774171">
              <w:rPr>
                <w:sz w:val="22"/>
                <w:szCs w:val="22"/>
                <w:lang w:val="fr-FR"/>
              </w:rPr>
              <w:t>Keelan</w:t>
            </w:r>
            <w:proofErr w:type="spellEnd"/>
            <w:r w:rsidRPr="00774171">
              <w:rPr>
                <w:sz w:val="22"/>
                <w:szCs w:val="22"/>
                <w:lang w:val="fr-FR"/>
              </w:rPr>
              <w:t xml:space="preserve">, J. (2012). The challenges in </w:t>
            </w:r>
            <w:proofErr w:type="spellStart"/>
            <w:r w:rsidRPr="00774171">
              <w:rPr>
                <w:sz w:val="22"/>
                <w:szCs w:val="22"/>
                <w:lang w:val="fr-FR"/>
              </w:rPr>
              <w:t>making</w:t>
            </w:r>
            <w:proofErr w:type="spellEnd"/>
            <w:r w:rsidRPr="00774171">
              <w:rPr>
                <w:sz w:val="22"/>
                <w:szCs w:val="22"/>
                <w:lang w:val="fr-FR"/>
              </w:rPr>
              <w:t xml:space="preserve"> </w:t>
            </w:r>
            <w:proofErr w:type="spellStart"/>
            <w:r w:rsidRPr="00774171">
              <w:rPr>
                <w:sz w:val="22"/>
                <w:szCs w:val="22"/>
                <w:lang w:val="fr-FR"/>
              </w:rPr>
              <w:t>electronic</w:t>
            </w:r>
            <w:proofErr w:type="spellEnd"/>
            <w:r w:rsidRPr="00774171">
              <w:rPr>
                <w:sz w:val="22"/>
                <w:szCs w:val="22"/>
                <w:lang w:val="fr-FR"/>
              </w:rPr>
              <w:t xml:space="preserve"> </w:t>
            </w:r>
            <w:proofErr w:type="spellStart"/>
            <w:r w:rsidRPr="00774171">
              <w:rPr>
                <w:sz w:val="22"/>
                <w:szCs w:val="22"/>
                <w:lang w:val="fr-FR"/>
              </w:rPr>
              <w:t>health</w:t>
            </w:r>
            <w:proofErr w:type="spellEnd"/>
            <w:r w:rsidRPr="00774171">
              <w:rPr>
                <w:sz w:val="22"/>
                <w:szCs w:val="22"/>
                <w:lang w:val="fr-FR"/>
              </w:rPr>
              <w:t xml:space="preserve"> records accessible to patients. Journal of the American </w:t>
            </w:r>
            <w:proofErr w:type="spellStart"/>
            <w:r w:rsidRPr="00774171">
              <w:rPr>
                <w:sz w:val="22"/>
                <w:szCs w:val="22"/>
                <w:lang w:val="fr-FR"/>
              </w:rPr>
              <w:t>Medical</w:t>
            </w:r>
            <w:proofErr w:type="spellEnd"/>
            <w:r w:rsidRPr="00774171">
              <w:rPr>
                <w:sz w:val="22"/>
                <w:szCs w:val="22"/>
                <w:lang w:val="fr-FR"/>
              </w:rPr>
              <w:t xml:space="preserve"> </w:t>
            </w:r>
            <w:proofErr w:type="spellStart"/>
            <w:r w:rsidRPr="00774171">
              <w:rPr>
                <w:sz w:val="22"/>
                <w:szCs w:val="22"/>
                <w:lang w:val="fr-FR"/>
              </w:rPr>
              <w:t>Informatics</w:t>
            </w:r>
            <w:proofErr w:type="spellEnd"/>
            <w:r w:rsidRPr="00774171">
              <w:rPr>
                <w:sz w:val="22"/>
                <w:szCs w:val="22"/>
                <w:lang w:val="fr-FR"/>
              </w:rPr>
              <w:t xml:space="preserve"> Association: JAMIA, 19(1), 116-120.</w:t>
            </w:r>
          </w:p>
          <w:p w:rsidR="00774171" w:rsidRPr="002C1AEA" w:rsidRDefault="00774171" w:rsidP="00AF3E21">
            <w:pPr>
              <w:rPr>
                <w:sz w:val="22"/>
                <w:szCs w:val="22"/>
                <w:lang w:val="fr-FR"/>
              </w:rPr>
            </w:pPr>
          </w:p>
        </w:tc>
      </w:tr>
      <w:tr w:rsidR="00CB67B4" w:rsidRPr="002C1AEA" w:rsidTr="00687606">
        <w:trPr>
          <w:trHeight w:val="395"/>
        </w:trPr>
        <w:tc>
          <w:tcPr>
            <w:tcW w:w="9288" w:type="dxa"/>
            <w:vAlign w:val="center"/>
          </w:tcPr>
          <w:p w:rsidR="00CB67B4" w:rsidRPr="002C1AEA" w:rsidRDefault="00A3193F" w:rsidP="00CB67B4">
            <w:pPr>
              <w:rPr>
                <w:b/>
                <w:sz w:val="22"/>
                <w:szCs w:val="22"/>
              </w:rPr>
            </w:pPr>
            <w:r w:rsidRPr="002C1AEA">
              <w:rPr>
                <w:sz w:val="22"/>
                <w:szCs w:val="22"/>
              </w:rPr>
              <w:lastRenderedPageBreak/>
              <w:t>12</w:t>
            </w:r>
            <w:r w:rsidR="00CB67B4" w:rsidRPr="002C1AEA">
              <w:rPr>
                <w:sz w:val="22"/>
                <w:szCs w:val="22"/>
              </w:rPr>
              <w:t xml:space="preserve">. </w:t>
            </w:r>
            <w:r w:rsidR="005554B5" w:rsidRPr="002C1AEA">
              <w:rPr>
                <w:sz w:val="22"/>
                <w:szCs w:val="22"/>
              </w:rPr>
              <w:t xml:space="preserve">April </w:t>
            </w:r>
            <w:r w:rsidR="00B670FF">
              <w:rPr>
                <w:sz w:val="22"/>
                <w:szCs w:val="22"/>
              </w:rPr>
              <w:t>6</w:t>
            </w:r>
            <w:r w:rsidR="00CB67B4" w:rsidRPr="002C1AEA">
              <w:rPr>
                <w:sz w:val="22"/>
                <w:szCs w:val="22"/>
              </w:rPr>
              <w:tab/>
            </w:r>
            <w:r w:rsidR="00CB67B4" w:rsidRPr="002C1AEA">
              <w:rPr>
                <w:b/>
                <w:sz w:val="22"/>
                <w:szCs w:val="22"/>
              </w:rPr>
              <w:t>S</w:t>
            </w:r>
            <w:r w:rsidR="00AE5F5B">
              <w:rPr>
                <w:b/>
                <w:sz w:val="22"/>
                <w:szCs w:val="22"/>
              </w:rPr>
              <w:t>ocial media and patient expertise</w:t>
            </w:r>
          </w:p>
          <w:p w:rsidR="00C00D1F" w:rsidRPr="002C1AEA" w:rsidRDefault="00C00D1F" w:rsidP="00AF3E21">
            <w:pPr>
              <w:rPr>
                <w:b/>
                <w:sz w:val="22"/>
                <w:szCs w:val="22"/>
              </w:rPr>
            </w:pPr>
          </w:p>
          <w:p w:rsidR="00FD2790" w:rsidRPr="002C1AEA" w:rsidRDefault="00FD2790" w:rsidP="00FD2790">
            <w:pPr>
              <w:rPr>
                <w:b/>
                <w:sz w:val="22"/>
                <w:szCs w:val="22"/>
              </w:rPr>
            </w:pPr>
            <w:r>
              <w:rPr>
                <w:b/>
                <w:sz w:val="22"/>
                <w:szCs w:val="22"/>
              </w:rPr>
              <w:t>[</w:t>
            </w:r>
            <w:r w:rsidRPr="00FD2790">
              <w:rPr>
                <w:b/>
                <w:i/>
                <w:sz w:val="22"/>
                <w:szCs w:val="22"/>
              </w:rPr>
              <w:t>Show and Tell</w:t>
            </w:r>
            <w:r>
              <w:rPr>
                <w:b/>
                <w:sz w:val="22"/>
                <w:szCs w:val="22"/>
              </w:rPr>
              <w:t>]</w:t>
            </w:r>
          </w:p>
          <w:p w:rsidR="00C00D1F" w:rsidRPr="002C1AEA" w:rsidRDefault="00C00D1F" w:rsidP="00BB7E6B">
            <w:pPr>
              <w:rPr>
                <w:b/>
                <w:sz w:val="22"/>
                <w:szCs w:val="22"/>
                <w:u w:val="single"/>
              </w:rPr>
            </w:pPr>
          </w:p>
          <w:p w:rsidR="00BB7E6B" w:rsidRPr="002C1AEA" w:rsidRDefault="00BB7E6B" w:rsidP="00BB7E6B">
            <w:pPr>
              <w:rPr>
                <w:b/>
                <w:sz w:val="22"/>
                <w:szCs w:val="22"/>
                <w:u w:val="single"/>
              </w:rPr>
            </w:pPr>
            <w:r w:rsidRPr="002C1AEA">
              <w:rPr>
                <w:b/>
                <w:sz w:val="22"/>
                <w:szCs w:val="22"/>
                <w:u w:val="single"/>
              </w:rPr>
              <w:t xml:space="preserve">Readings </w:t>
            </w:r>
          </w:p>
          <w:p w:rsidR="0073385B" w:rsidRPr="002C1AEA" w:rsidRDefault="0073385B" w:rsidP="00AF3E21">
            <w:pPr>
              <w:rPr>
                <w:sz w:val="22"/>
                <w:szCs w:val="22"/>
              </w:rPr>
            </w:pPr>
            <w:r w:rsidRPr="002C1AEA">
              <w:rPr>
                <w:sz w:val="22"/>
                <w:szCs w:val="22"/>
              </w:rPr>
              <w:t xml:space="preserve">Frost, J., &amp; </w:t>
            </w:r>
            <w:proofErr w:type="spellStart"/>
            <w:r w:rsidRPr="002C1AEA">
              <w:rPr>
                <w:sz w:val="22"/>
                <w:szCs w:val="22"/>
              </w:rPr>
              <w:t>Massagli</w:t>
            </w:r>
            <w:proofErr w:type="spellEnd"/>
            <w:r w:rsidRPr="002C1AEA">
              <w:rPr>
                <w:sz w:val="22"/>
                <w:szCs w:val="22"/>
              </w:rPr>
              <w:t xml:space="preserve">, M. (2008). Social use of personal health information within </w:t>
            </w:r>
            <w:proofErr w:type="spellStart"/>
            <w:r w:rsidRPr="002C1AEA">
              <w:rPr>
                <w:sz w:val="22"/>
                <w:szCs w:val="22"/>
              </w:rPr>
              <w:t>PatientsLikeMe</w:t>
            </w:r>
            <w:proofErr w:type="spellEnd"/>
            <w:r w:rsidRPr="002C1AEA">
              <w:rPr>
                <w:sz w:val="22"/>
                <w:szCs w:val="22"/>
              </w:rPr>
              <w:t xml:space="preserve">, an online patient community: What can happen when patients have access to one another’s data. </w:t>
            </w:r>
            <w:r w:rsidRPr="002C1AEA">
              <w:rPr>
                <w:i/>
                <w:sz w:val="22"/>
                <w:szCs w:val="22"/>
              </w:rPr>
              <w:t>J</w:t>
            </w:r>
            <w:r w:rsidR="00C70E3E" w:rsidRPr="002C1AEA">
              <w:rPr>
                <w:i/>
                <w:sz w:val="22"/>
                <w:szCs w:val="22"/>
              </w:rPr>
              <w:t>ournal of Medical Internet Research</w:t>
            </w:r>
            <w:r w:rsidRPr="002C1AEA">
              <w:rPr>
                <w:i/>
                <w:sz w:val="22"/>
                <w:szCs w:val="22"/>
              </w:rPr>
              <w:t>, 10</w:t>
            </w:r>
            <w:r w:rsidRPr="002C1AEA">
              <w:rPr>
                <w:sz w:val="22"/>
                <w:szCs w:val="22"/>
              </w:rPr>
              <w:t xml:space="preserve">(3). Accessed at: </w:t>
            </w:r>
            <w:hyperlink r:id="rId26" w:history="1">
              <w:r w:rsidR="00992595" w:rsidRPr="002C1AEA">
                <w:rPr>
                  <w:rStyle w:val="Hyperlink"/>
                  <w:sz w:val="22"/>
                  <w:szCs w:val="22"/>
                </w:rPr>
                <w:t>http://www.jmir.org/2008/3/e15/</w:t>
              </w:r>
            </w:hyperlink>
            <w:r w:rsidR="00992595" w:rsidRPr="002C1AEA">
              <w:rPr>
                <w:sz w:val="22"/>
                <w:szCs w:val="22"/>
              </w:rPr>
              <w:t xml:space="preserve">  </w:t>
            </w:r>
          </w:p>
          <w:p w:rsidR="00307142" w:rsidRPr="002C1AEA" w:rsidRDefault="00307142" w:rsidP="00AF3E21">
            <w:pPr>
              <w:rPr>
                <w:sz w:val="22"/>
                <w:szCs w:val="22"/>
              </w:rPr>
            </w:pPr>
          </w:p>
          <w:p w:rsidR="00C3106B" w:rsidRPr="002C1AEA" w:rsidRDefault="00C3106B" w:rsidP="00C3106B">
            <w:pPr>
              <w:rPr>
                <w:sz w:val="22"/>
                <w:szCs w:val="22"/>
              </w:rPr>
            </w:pPr>
            <w:r w:rsidRPr="002C1AEA">
              <w:rPr>
                <w:sz w:val="22"/>
                <w:szCs w:val="22"/>
              </w:rPr>
              <w:t>Hawn, C.</w:t>
            </w:r>
            <w:r w:rsidR="004921C4">
              <w:rPr>
                <w:sz w:val="22"/>
                <w:szCs w:val="22"/>
              </w:rPr>
              <w:t xml:space="preserve"> (2009).</w:t>
            </w:r>
            <w:r w:rsidRPr="002C1AEA">
              <w:rPr>
                <w:sz w:val="22"/>
                <w:szCs w:val="22"/>
              </w:rPr>
              <w:t xml:space="preserve"> Take two aspirin and tweet me in the morning: How Twitter, Facebook, and other social media are reshaping health care. </w:t>
            </w:r>
            <w:r w:rsidRPr="002C1AEA">
              <w:rPr>
                <w:i/>
                <w:sz w:val="22"/>
                <w:szCs w:val="22"/>
              </w:rPr>
              <w:t>Health Affairs</w:t>
            </w:r>
            <w:r w:rsidR="00893B89" w:rsidRPr="002C1AEA">
              <w:rPr>
                <w:i/>
                <w:sz w:val="22"/>
                <w:szCs w:val="22"/>
              </w:rPr>
              <w:t>,</w:t>
            </w:r>
            <w:r w:rsidRPr="002C1AEA">
              <w:rPr>
                <w:i/>
                <w:sz w:val="22"/>
                <w:szCs w:val="22"/>
              </w:rPr>
              <w:t xml:space="preserve"> 28</w:t>
            </w:r>
            <w:r w:rsidR="00893B89" w:rsidRPr="002C1AEA">
              <w:rPr>
                <w:sz w:val="22"/>
                <w:szCs w:val="22"/>
              </w:rPr>
              <w:t>(</w:t>
            </w:r>
            <w:r w:rsidRPr="002C1AEA">
              <w:rPr>
                <w:sz w:val="22"/>
                <w:szCs w:val="22"/>
              </w:rPr>
              <w:t>2</w:t>
            </w:r>
            <w:r w:rsidR="00893B89" w:rsidRPr="002C1AEA">
              <w:rPr>
                <w:sz w:val="22"/>
                <w:szCs w:val="22"/>
              </w:rPr>
              <w:t>)</w:t>
            </w:r>
            <w:r w:rsidRPr="002C1AEA">
              <w:rPr>
                <w:sz w:val="22"/>
                <w:szCs w:val="22"/>
              </w:rPr>
              <w:t>, 361-368.</w:t>
            </w:r>
          </w:p>
          <w:p w:rsidR="00BB7E6B" w:rsidRPr="002C1AEA" w:rsidRDefault="00BB7E6B" w:rsidP="00AF3E21">
            <w:pPr>
              <w:rPr>
                <w:sz w:val="22"/>
                <w:szCs w:val="22"/>
              </w:rPr>
            </w:pPr>
          </w:p>
          <w:p w:rsidR="00FC7555" w:rsidRPr="002C1AEA" w:rsidRDefault="00FC7555" w:rsidP="00FC7555">
            <w:pPr>
              <w:rPr>
                <w:sz w:val="22"/>
                <w:szCs w:val="22"/>
              </w:rPr>
            </w:pPr>
            <w:proofErr w:type="spellStart"/>
            <w:r w:rsidRPr="002C1AEA">
              <w:rPr>
                <w:sz w:val="22"/>
                <w:szCs w:val="22"/>
              </w:rPr>
              <w:t>Preece</w:t>
            </w:r>
            <w:proofErr w:type="spellEnd"/>
            <w:r w:rsidRPr="002C1AEA">
              <w:rPr>
                <w:sz w:val="22"/>
                <w:szCs w:val="22"/>
              </w:rPr>
              <w:t xml:space="preserve">, J. (1998). Empathic communities: researching out across the web. </w:t>
            </w:r>
            <w:r w:rsidRPr="002C1AEA">
              <w:rPr>
                <w:i/>
                <w:sz w:val="22"/>
                <w:szCs w:val="22"/>
              </w:rPr>
              <w:t>Interactions, March + April</w:t>
            </w:r>
            <w:r w:rsidRPr="002C1AEA">
              <w:rPr>
                <w:sz w:val="22"/>
                <w:szCs w:val="22"/>
              </w:rPr>
              <w:t xml:space="preserve">, 32-43. </w:t>
            </w:r>
          </w:p>
          <w:p w:rsidR="00AC33AD" w:rsidRPr="002C1AEA" w:rsidRDefault="00AC33AD" w:rsidP="00FC7555">
            <w:pPr>
              <w:rPr>
                <w:sz w:val="22"/>
                <w:szCs w:val="22"/>
              </w:rPr>
            </w:pPr>
          </w:p>
          <w:p w:rsidR="00AC33AD" w:rsidRPr="002C1AEA" w:rsidRDefault="00AC33AD" w:rsidP="00FC7555">
            <w:pPr>
              <w:rPr>
                <w:sz w:val="22"/>
                <w:szCs w:val="22"/>
              </w:rPr>
            </w:pPr>
            <w:proofErr w:type="spellStart"/>
            <w:r w:rsidRPr="002C1AEA">
              <w:rPr>
                <w:sz w:val="22"/>
                <w:szCs w:val="22"/>
              </w:rPr>
              <w:t>Eysenbach</w:t>
            </w:r>
            <w:proofErr w:type="spellEnd"/>
            <w:r w:rsidRPr="002C1AEA">
              <w:rPr>
                <w:sz w:val="22"/>
                <w:szCs w:val="22"/>
              </w:rPr>
              <w:t xml:space="preserve">, G., Powell, J., </w:t>
            </w:r>
            <w:proofErr w:type="spellStart"/>
            <w:r w:rsidRPr="002C1AEA">
              <w:rPr>
                <w:sz w:val="22"/>
                <w:szCs w:val="22"/>
              </w:rPr>
              <w:t>Englesakis</w:t>
            </w:r>
            <w:proofErr w:type="spellEnd"/>
            <w:r w:rsidRPr="002C1AEA">
              <w:rPr>
                <w:sz w:val="22"/>
                <w:szCs w:val="22"/>
              </w:rPr>
              <w:t xml:space="preserve">, M., </w:t>
            </w:r>
            <w:proofErr w:type="spellStart"/>
            <w:r w:rsidRPr="002C1AEA">
              <w:rPr>
                <w:sz w:val="22"/>
                <w:szCs w:val="22"/>
              </w:rPr>
              <w:t>Rizo</w:t>
            </w:r>
            <w:proofErr w:type="spellEnd"/>
            <w:r w:rsidRPr="002C1AEA">
              <w:rPr>
                <w:sz w:val="22"/>
                <w:szCs w:val="22"/>
              </w:rPr>
              <w:t xml:space="preserve">, C., &amp; Stern, A. (2004). Health related virtual communities and electronic support groups: Systematic review of the effects of online peer to peer interactions. BMJ, 328(7449). Accessed at: </w:t>
            </w:r>
            <w:hyperlink r:id="rId27" w:history="1">
              <w:r w:rsidRPr="002C1AEA">
                <w:rPr>
                  <w:rStyle w:val="Hyperlink"/>
                  <w:sz w:val="22"/>
                  <w:szCs w:val="22"/>
                </w:rPr>
                <w:t>http://www.bmj.com/content/328/7449/1166.full.pdf</w:t>
              </w:r>
            </w:hyperlink>
            <w:r w:rsidRPr="002C1AEA">
              <w:rPr>
                <w:sz w:val="22"/>
                <w:szCs w:val="22"/>
              </w:rPr>
              <w:t xml:space="preserve"> </w:t>
            </w:r>
          </w:p>
          <w:p w:rsidR="00BB7E6B" w:rsidRDefault="00BB7E6B" w:rsidP="00AF3E21">
            <w:pPr>
              <w:rPr>
                <w:sz w:val="22"/>
                <w:szCs w:val="22"/>
              </w:rPr>
            </w:pPr>
          </w:p>
          <w:p w:rsidR="002D721A" w:rsidRPr="00A13C60" w:rsidRDefault="002D721A" w:rsidP="00AF3E21">
            <w:pPr>
              <w:rPr>
                <w:sz w:val="22"/>
                <w:szCs w:val="22"/>
              </w:rPr>
            </w:pPr>
            <w:proofErr w:type="spellStart"/>
            <w:r w:rsidRPr="00A13C60">
              <w:rPr>
                <w:sz w:val="22"/>
                <w:szCs w:val="22"/>
              </w:rPr>
              <w:t>Hartzler</w:t>
            </w:r>
            <w:proofErr w:type="spellEnd"/>
            <w:r w:rsidRPr="00A13C60">
              <w:rPr>
                <w:sz w:val="22"/>
                <w:szCs w:val="22"/>
              </w:rPr>
              <w:t xml:space="preserve">, A., &amp; Pratt, W. (2011). Managing the personal side of health: how patient expertise differs from the expertise of clinicians. Journal of Medical Internet Research, 13(3). </w:t>
            </w:r>
            <w:proofErr w:type="spellStart"/>
            <w:r w:rsidRPr="00A13C60">
              <w:rPr>
                <w:sz w:val="22"/>
                <w:szCs w:val="22"/>
              </w:rPr>
              <w:t>doi</w:t>
            </w:r>
            <w:proofErr w:type="spellEnd"/>
            <w:r w:rsidRPr="00A13C60">
              <w:rPr>
                <w:sz w:val="22"/>
                <w:szCs w:val="22"/>
              </w:rPr>
              <w:t>: 10.2196/jmir.1728</w:t>
            </w:r>
            <w:r w:rsidR="00372980">
              <w:rPr>
                <w:sz w:val="22"/>
                <w:szCs w:val="22"/>
              </w:rPr>
              <w:t xml:space="preserve">. Accessed at: </w:t>
            </w:r>
            <w:hyperlink r:id="rId28" w:history="1">
              <w:r w:rsidR="00372980" w:rsidRPr="0014689A">
                <w:rPr>
                  <w:rStyle w:val="Hyperlink"/>
                  <w:sz w:val="22"/>
                  <w:szCs w:val="22"/>
                </w:rPr>
                <w:t>http://www.jmir.org/2011/3/e62/</w:t>
              </w:r>
            </w:hyperlink>
            <w:r w:rsidR="00372980">
              <w:rPr>
                <w:sz w:val="22"/>
                <w:szCs w:val="22"/>
              </w:rPr>
              <w:t xml:space="preserve"> </w:t>
            </w:r>
          </w:p>
          <w:p w:rsidR="006C403C" w:rsidRDefault="006C403C" w:rsidP="00AF3E21">
            <w:pPr>
              <w:rPr>
                <w:sz w:val="22"/>
                <w:szCs w:val="22"/>
              </w:rPr>
            </w:pPr>
          </w:p>
          <w:p w:rsidR="006C403C" w:rsidRPr="006C403C" w:rsidRDefault="006C403C" w:rsidP="00AF3E21">
            <w:pPr>
              <w:rPr>
                <w:b/>
                <w:sz w:val="22"/>
                <w:szCs w:val="22"/>
                <w:u w:val="single"/>
              </w:rPr>
            </w:pPr>
            <w:r w:rsidRPr="002C1AEA">
              <w:rPr>
                <w:b/>
                <w:sz w:val="22"/>
                <w:szCs w:val="22"/>
                <w:u w:val="single"/>
              </w:rPr>
              <w:t>Recommended reading</w:t>
            </w:r>
          </w:p>
          <w:p w:rsidR="0009571A" w:rsidRPr="00A13C60" w:rsidRDefault="0009571A" w:rsidP="00AF3E21">
            <w:pPr>
              <w:rPr>
                <w:sz w:val="22"/>
                <w:szCs w:val="22"/>
              </w:rPr>
            </w:pPr>
            <w:r w:rsidRPr="00A13C60">
              <w:rPr>
                <w:sz w:val="22"/>
                <w:szCs w:val="22"/>
              </w:rPr>
              <w:t>De Choudhury, M., Morri</w:t>
            </w:r>
            <w:r w:rsidR="007E35B0" w:rsidRPr="00A13C60">
              <w:rPr>
                <w:sz w:val="22"/>
                <w:szCs w:val="22"/>
              </w:rPr>
              <w:t>s, M. R., &amp; White, R. W. (</w:t>
            </w:r>
            <w:r w:rsidRPr="00A13C60">
              <w:rPr>
                <w:sz w:val="22"/>
                <w:szCs w:val="22"/>
              </w:rPr>
              <w:t xml:space="preserve">2014). Seeking and Sharing Health Information Online: Comparing Search Engines and Social Media. In Proceedings of CHI 2014, 1365-1375. </w:t>
            </w:r>
          </w:p>
          <w:p w:rsidR="000000D3" w:rsidRPr="002C1AEA" w:rsidRDefault="000000D3" w:rsidP="002C369A">
            <w:pPr>
              <w:rPr>
                <w:sz w:val="22"/>
                <w:szCs w:val="22"/>
              </w:rPr>
            </w:pPr>
          </w:p>
        </w:tc>
      </w:tr>
      <w:tr w:rsidR="00BB69A4" w:rsidRPr="002C1AEA" w:rsidTr="00687606">
        <w:tc>
          <w:tcPr>
            <w:tcW w:w="9288" w:type="dxa"/>
          </w:tcPr>
          <w:p w:rsidR="009C1839" w:rsidRPr="002C1AEA" w:rsidRDefault="00BB69A4" w:rsidP="009C1839">
            <w:pPr>
              <w:rPr>
                <w:b/>
                <w:sz w:val="22"/>
                <w:szCs w:val="22"/>
              </w:rPr>
            </w:pPr>
            <w:r w:rsidRPr="002C1AEA">
              <w:rPr>
                <w:sz w:val="22"/>
                <w:szCs w:val="22"/>
              </w:rPr>
              <w:t>1</w:t>
            </w:r>
            <w:r w:rsidR="00457333" w:rsidRPr="002C1AEA">
              <w:rPr>
                <w:sz w:val="22"/>
                <w:szCs w:val="22"/>
              </w:rPr>
              <w:t>3</w:t>
            </w:r>
            <w:r w:rsidRPr="002C1AEA">
              <w:rPr>
                <w:sz w:val="22"/>
                <w:szCs w:val="22"/>
              </w:rPr>
              <w:t xml:space="preserve">. </w:t>
            </w:r>
            <w:r w:rsidR="001767BD" w:rsidRPr="002C1AEA">
              <w:rPr>
                <w:sz w:val="22"/>
                <w:szCs w:val="22"/>
              </w:rPr>
              <w:t xml:space="preserve">April </w:t>
            </w:r>
            <w:r w:rsidR="009B3445">
              <w:rPr>
                <w:sz w:val="22"/>
                <w:szCs w:val="22"/>
              </w:rPr>
              <w:t>1</w:t>
            </w:r>
            <w:r w:rsidR="00B670FF">
              <w:rPr>
                <w:sz w:val="22"/>
                <w:szCs w:val="22"/>
              </w:rPr>
              <w:t>3</w:t>
            </w:r>
            <w:r w:rsidRPr="002C1AEA">
              <w:rPr>
                <w:sz w:val="22"/>
                <w:szCs w:val="22"/>
              </w:rPr>
              <w:tab/>
            </w:r>
            <w:r w:rsidRPr="002C1AEA">
              <w:rPr>
                <w:sz w:val="22"/>
                <w:szCs w:val="22"/>
              </w:rPr>
              <w:tab/>
            </w:r>
            <w:r w:rsidR="00804404">
              <w:rPr>
                <w:b/>
                <w:sz w:val="22"/>
                <w:szCs w:val="22"/>
              </w:rPr>
              <w:t>Mobile health (</w:t>
            </w:r>
            <w:proofErr w:type="spellStart"/>
            <w:r w:rsidR="00804404">
              <w:rPr>
                <w:b/>
                <w:sz w:val="22"/>
                <w:szCs w:val="22"/>
              </w:rPr>
              <w:t>mHealth</w:t>
            </w:r>
            <w:proofErr w:type="spellEnd"/>
            <w:r w:rsidR="00804404">
              <w:rPr>
                <w:b/>
                <w:sz w:val="22"/>
                <w:szCs w:val="22"/>
              </w:rPr>
              <w:t>)</w:t>
            </w:r>
            <w:r w:rsidR="009C1839" w:rsidRPr="002C1AEA">
              <w:rPr>
                <w:b/>
                <w:sz w:val="22"/>
                <w:szCs w:val="22"/>
              </w:rPr>
              <w:t xml:space="preserve"> </w:t>
            </w:r>
          </w:p>
          <w:p w:rsidR="009C1839" w:rsidRPr="002C1AEA" w:rsidRDefault="009C1839" w:rsidP="009C1839">
            <w:pPr>
              <w:rPr>
                <w:b/>
                <w:sz w:val="22"/>
                <w:szCs w:val="22"/>
                <w:u w:val="single"/>
              </w:rPr>
            </w:pPr>
          </w:p>
          <w:p w:rsidR="00155C94" w:rsidRPr="002C1AEA" w:rsidRDefault="00155C94" w:rsidP="00155C94">
            <w:pPr>
              <w:rPr>
                <w:b/>
                <w:sz w:val="22"/>
                <w:szCs w:val="22"/>
              </w:rPr>
            </w:pPr>
            <w:r>
              <w:rPr>
                <w:b/>
                <w:sz w:val="22"/>
                <w:szCs w:val="22"/>
              </w:rPr>
              <w:t>[</w:t>
            </w:r>
            <w:r w:rsidRPr="00FD2790">
              <w:rPr>
                <w:b/>
                <w:i/>
                <w:sz w:val="22"/>
                <w:szCs w:val="22"/>
              </w:rPr>
              <w:t>Show and Tell</w:t>
            </w:r>
            <w:r>
              <w:rPr>
                <w:b/>
                <w:sz w:val="22"/>
                <w:szCs w:val="22"/>
              </w:rPr>
              <w:t>]</w:t>
            </w:r>
          </w:p>
          <w:p w:rsidR="009C1839" w:rsidRPr="002C1AEA" w:rsidRDefault="009C1839" w:rsidP="009C1839">
            <w:pPr>
              <w:rPr>
                <w:b/>
                <w:sz w:val="22"/>
                <w:szCs w:val="22"/>
                <w:u w:val="single"/>
              </w:rPr>
            </w:pPr>
          </w:p>
          <w:p w:rsidR="009C1839" w:rsidRPr="002C1AEA" w:rsidRDefault="009C1839" w:rsidP="009C1839">
            <w:pPr>
              <w:rPr>
                <w:b/>
                <w:sz w:val="22"/>
                <w:szCs w:val="22"/>
                <w:u w:val="single"/>
              </w:rPr>
            </w:pPr>
            <w:r w:rsidRPr="002C1AEA">
              <w:rPr>
                <w:b/>
                <w:sz w:val="22"/>
                <w:szCs w:val="22"/>
                <w:u w:val="single"/>
              </w:rPr>
              <w:t xml:space="preserve">Readings </w:t>
            </w:r>
          </w:p>
          <w:p w:rsidR="009C1839" w:rsidRPr="002C1AEA" w:rsidRDefault="009C1839" w:rsidP="009C1839">
            <w:pPr>
              <w:rPr>
                <w:sz w:val="22"/>
                <w:szCs w:val="22"/>
              </w:rPr>
            </w:pPr>
            <w:proofErr w:type="spellStart"/>
            <w:r w:rsidRPr="002C1AEA">
              <w:rPr>
                <w:sz w:val="22"/>
                <w:szCs w:val="22"/>
              </w:rPr>
              <w:t>Klasnja</w:t>
            </w:r>
            <w:proofErr w:type="spellEnd"/>
            <w:r w:rsidRPr="002C1AEA">
              <w:rPr>
                <w:sz w:val="22"/>
                <w:szCs w:val="22"/>
              </w:rPr>
              <w:t xml:space="preserve">, P., &amp; Pratt, W. (2012). Healthcare in the pocket: Mapping the space of mobile-phone health interventions. Journal of Biomedical Informatics. </w:t>
            </w:r>
            <w:r w:rsidR="00855015">
              <w:rPr>
                <w:sz w:val="22"/>
                <w:szCs w:val="22"/>
              </w:rPr>
              <w:t xml:space="preserve">Available at: </w:t>
            </w:r>
            <w:r w:rsidR="00855015" w:rsidRPr="00855015">
              <w:rPr>
                <w:sz w:val="22"/>
                <w:szCs w:val="22"/>
              </w:rPr>
              <w:t>http://www.ncbi.nlm.nih.gov/pmc/articles/PMC3272165/</w:t>
            </w:r>
          </w:p>
          <w:p w:rsidR="009C1839" w:rsidRPr="002C1AEA" w:rsidRDefault="009C1839" w:rsidP="009C1839">
            <w:pPr>
              <w:rPr>
                <w:sz w:val="22"/>
                <w:szCs w:val="22"/>
              </w:rPr>
            </w:pPr>
          </w:p>
          <w:p w:rsidR="005E553C" w:rsidRDefault="005E553C" w:rsidP="009C1839">
            <w:pPr>
              <w:rPr>
                <w:sz w:val="22"/>
                <w:szCs w:val="22"/>
              </w:rPr>
            </w:pPr>
            <w:proofErr w:type="spellStart"/>
            <w:r w:rsidRPr="005E553C">
              <w:rPr>
                <w:sz w:val="22"/>
                <w:szCs w:val="22"/>
              </w:rPr>
              <w:t>Fiordelli</w:t>
            </w:r>
            <w:proofErr w:type="spellEnd"/>
            <w:r w:rsidRPr="005E553C">
              <w:rPr>
                <w:sz w:val="22"/>
                <w:szCs w:val="22"/>
              </w:rPr>
              <w:t xml:space="preserve">, M., </w:t>
            </w:r>
            <w:proofErr w:type="spellStart"/>
            <w:r w:rsidRPr="005E553C">
              <w:rPr>
                <w:sz w:val="22"/>
                <w:szCs w:val="22"/>
              </w:rPr>
              <w:t>Diviani</w:t>
            </w:r>
            <w:proofErr w:type="spellEnd"/>
            <w:r w:rsidRPr="005E553C">
              <w:rPr>
                <w:sz w:val="22"/>
                <w:szCs w:val="22"/>
              </w:rPr>
              <w:t xml:space="preserve">, N., &amp; Schulz, P. J. (2013). Mapping </w:t>
            </w:r>
            <w:proofErr w:type="spellStart"/>
            <w:r w:rsidRPr="005E553C">
              <w:rPr>
                <w:sz w:val="22"/>
                <w:szCs w:val="22"/>
              </w:rPr>
              <w:t>mHealth</w:t>
            </w:r>
            <w:proofErr w:type="spellEnd"/>
            <w:r w:rsidRPr="005E553C">
              <w:rPr>
                <w:sz w:val="22"/>
                <w:szCs w:val="22"/>
              </w:rPr>
              <w:t xml:space="preserve"> </w:t>
            </w:r>
            <w:r w:rsidR="00895403">
              <w:rPr>
                <w:sz w:val="22"/>
                <w:szCs w:val="22"/>
              </w:rPr>
              <w:t>r</w:t>
            </w:r>
            <w:r w:rsidRPr="005E553C">
              <w:rPr>
                <w:sz w:val="22"/>
                <w:szCs w:val="22"/>
              </w:rPr>
              <w:t xml:space="preserve">esearch: A </w:t>
            </w:r>
            <w:r w:rsidR="00895403">
              <w:rPr>
                <w:sz w:val="22"/>
                <w:szCs w:val="22"/>
              </w:rPr>
              <w:t>d</w:t>
            </w:r>
            <w:r w:rsidRPr="005E553C">
              <w:rPr>
                <w:sz w:val="22"/>
                <w:szCs w:val="22"/>
              </w:rPr>
              <w:t xml:space="preserve">ecade of </w:t>
            </w:r>
            <w:r w:rsidR="00895403">
              <w:rPr>
                <w:sz w:val="22"/>
                <w:szCs w:val="22"/>
              </w:rPr>
              <w:t>e</w:t>
            </w:r>
            <w:r w:rsidRPr="005E553C">
              <w:rPr>
                <w:sz w:val="22"/>
                <w:szCs w:val="22"/>
              </w:rPr>
              <w:t xml:space="preserve">volution. </w:t>
            </w:r>
            <w:r w:rsidRPr="005E553C">
              <w:rPr>
                <w:sz w:val="22"/>
                <w:szCs w:val="22"/>
              </w:rPr>
              <w:lastRenderedPageBreak/>
              <w:t>Journal of Medical Internet Research, 15(5).</w:t>
            </w:r>
            <w:r>
              <w:rPr>
                <w:sz w:val="22"/>
                <w:szCs w:val="22"/>
              </w:rPr>
              <w:t xml:space="preserve"> Available at: </w:t>
            </w:r>
            <w:hyperlink r:id="rId29" w:history="1">
              <w:r w:rsidR="006438BE" w:rsidRPr="0014689A">
                <w:rPr>
                  <w:rStyle w:val="Hyperlink"/>
                  <w:sz w:val="22"/>
                  <w:szCs w:val="22"/>
                </w:rPr>
                <w:t>http://www.ncbi.nlm.nih.gov/pmc/articles/PMC3668610/</w:t>
              </w:r>
            </w:hyperlink>
            <w:r w:rsidR="006438BE">
              <w:rPr>
                <w:sz w:val="22"/>
                <w:szCs w:val="22"/>
              </w:rPr>
              <w:t xml:space="preserve"> </w:t>
            </w:r>
          </w:p>
          <w:p w:rsidR="003E424F" w:rsidRDefault="003E424F" w:rsidP="009C1839">
            <w:pPr>
              <w:rPr>
                <w:sz w:val="22"/>
                <w:szCs w:val="22"/>
              </w:rPr>
            </w:pPr>
          </w:p>
          <w:p w:rsidR="009C1839" w:rsidRPr="002C1AEA" w:rsidRDefault="009C1839" w:rsidP="009C1839">
            <w:pPr>
              <w:rPr>
                <w:sz w:val="22"/>
                <w:szCs w:val="22"/>
              </w:rPr>
            </w:pPr>
            <w:proofErr w:type="spellStart"/>
            <w:r w:rsidRPr="002C1AEA">
              <w:rPr>
                <w:sz w:val="22"/>
                <w:szCs w:val="22"/>
              </w:rPr>
              <w:t>Mynatt</w:t>
            </w:r>
            <w:proofErr w:type="spellEnd"/>
            <w:r w:rsidRPr="002C1AEA">
              <w:rPr>
                <w:sz w:val="22"/>
                <w:szCs w:val="22"/>
              </w:rPr>
              <w:t xml:space="preserve">, E.D., </w:t>
            </w:r>
            <w:proofErr w:type="spellStart"/>
            <w:r w:rsidRPr="002C1AEA">
              <w:rPr>
                <w:sz w:val="22"/>
                <w:szCs w:val="22"/>
              </w:rPr>
              <w:t>Abowd</w:t>
            </w:r>
            <w:proofErr w:type="spellEnd"/>
            <w:r w:rsidRPr="002C1AEA">
              <w:rPr>
                <w:sz w:val="22"/>
                <w:szCs w:val="22"/>
              </w:rPr>
              <w:t xml:space="preserve">, G.D., </w:t>
            </w:r>
            <w:proofErr w:type="spellStart"/>
            <w:r w:rsidRPr="002C1AEA">
              <w:rPr>
                <w:sz w:val="22"/>
                <w:szCs w:val="22"/>
              </w:rPr>
              <w:t>Mamykina</w:t>
            </w:r>
            <w:proofErr w:type="spellEnd"/>
            <w:r w:rsidRPr="002C1AEA">
              <w:rPr>
                <w:sz w:val="22"/>
                <w:szCs w:val="22"/>
              </w:rPr>
              <w:t xml:space="preserve">, L., &amp; Kientz, J.A. (2010). Understanding the potential of ubiquitous computing for chronic disease management. In B. Hayes, &amp; W. </w:t>
            </w:r>
            <w:proofErr w:type="spellStart"/>
            <w:r w:rsidRPr="002C1AEA">
              <w:rPr>
                <w:sz w:val="22"/>
                <w:szCs w:val="22"/>
              </w:rPr>
              <w:t>Aspray</w:t>
            </w:r>
            <w:proofErr w:type="spellEnd"/>
            <w:r w:rsidRPr="002C1AEA">
              <w:rPr>
                <w:sz w:val="22"/>
                <w:szCs w:val="22"/>
              </w:rPr>
              <w:t xml:space="preserve"> (Eds.). </w:t>
            </w:r>
            <w:r w:rsidRPr="002C1AEA">
              <w:rPr>
                <w:i/>
                <w:sz w:val="22"/>
                <w:szCs w:val="22"/>
              </w:rPr>
              <w:t>Health Informatics: A Patient-Centered Approach to Diabetes</w:t>
            </w:r>
            <w:r w:rsidRPr="002C1AEA">
              <w:rPr>
                <w:sz w:val="22"/>
                <w:szCs w:val="22"/>
              </w:rPr>
              <w:t xml:space="preserve"> (pp. 85-106). The MIT Press.</w:t>
            </w:r>
          </w:p>
          <w:p w:rsidR="009C1839" w:rsidRPr="002C1AEA" w:rsidRDefault="009C1839" w:rsidP="009C1839">
            <w:pPr>
              <w:rPr>
                <w:b/>
                <w:sz w:val="22"/>
                <w:szCs w:val="22"/>
                <w:u w:val="single"/>
              </w:rPr>
            </w:pPr>
          </w:p>
          <w:p w:rsidR="009C1839" w:rsidRDefault="009C1839" w:rsidP="009C1839">
            <w:pPr>
              <w:rPr>
                <w:sz w:val="22"/>
                <w:szCs w:val="22"/>
              </w:rPr>
            </w:pPr>
            <w:proofErr w:type="spellStart"/>
            <w:r w:rsidRPr="002C1AEA">
              <w:rPr>
                <w:sz w:val="22"/>
                <w:szCs w:val="22"/>
              </w:rPr>
              <w:t>Mamykina</w:t>
            </w:r>
            <w:proofErr w:type="spellEnd"/>
            <w:r w:rsidRPr="002C1AEA">
              <w:rPr>
                <w:sz w:val="22"/>
                <w:szCs w:val="22"/>
              </w:rPr>
              <w:t xml:space="preserve">, L., &amp; </w:t>
            </w:r>
            <w:proofErr w:type="spellStart"/>
            <w:r w:rsidRPr="002C1AEA">
              <w:rPr>
                <w:sz w:val="22"/>
                <w:szCs w:val="22"/>
              </w:rPr>
              <w:t>Mynatt</w:t>
            </w:r>
            <w:proofErr w:type="spellEnd"/>
            <w:r w:rsidRPr="002C1AEA">
              <w:rPr>
                <w:sz w:val="22"/>
                <w:szCs w:val="22"/>
              </w:rPr>
              <w:t xml:space="preserve">, E.D. (2010). An iterative discovery approach in designing </w:t>
            </w:r>
            <w:proofErr w:type="spellStart"/>
            <w:r w:rsidRPr="002C1AEA">
              <w:rPr>
                <w:sz w:val="22"/>
                <w:szCs w:val="22"/>
              </w:rPr>
              <w:t>ubicomp</w:t>
            </w:r>
            <w:proofErr w:type="spellEnd"/>
            <w:r w:rsidRPr="002C1AEA">
              <w:rPr>
                <w:sz w:val="22"/>
                <w:szCs w:val="22"/>
              </w:rPr>
              <w:t xml:space="preserve"> technologies that assist individuals in managing diabetes. In B. Hayes, &amp; W. </w:t>
            </w:r>
            <w:proofErr w:type="spellStart"/>
            <w:r w:rsidRPr="002C1AEA">
              <w:rPr>
                <w:sz w:val="22"/>
                <w:szCs w:val="22"/>
              </w:rPr>
              <w:t>Aspray</w:t>
            </w:r>
            <w:proofErr w:type="spellEnd"/>
            <w:r w:rsidRPr="002C1AEA">
              <w:rPr>
                <w:sz w:val="22"/>
                <w:szCs w:val="22"/>
              </w:rPr>
              <w:t xml:space="preserve"> (Eds.). </w:t>
            </w:r>
            <w:r w:rsidRPr="002C1AEA">
              <w:rPr>
                <w:i/>
                <w:sz w:val="22"/>
                <w:szCs w:val="22"/>
              </w:rPr>
              <w:t>Health Informatics: A Patient-Centered Approach to Diabetes</w:t>
            </w:r>
            <w:r w:rsidRPr="002C1AEA">
              <w:rPr>
                <w:sz w:val="22"/>
                <w:szCs w:val="22"/>
              </w:rPr>
              <w:t xml:space="preserve"> (pp. 107-128). The MIT Press.</w:t>
            </w:r>
          </w:p>
          <w:p w:rsidR="005E553C" w:rsidRPr="002C1AEA" w:rsidRDefault="005E553C" w:rsidP="009C1839">
            <w:pPr>
              <w:rPr>
                <w:sz w:val="22"/>
                <w:szCs w:val="22"/>
              </w:rPr>
            </w:pPr>
          </w:p>
          <w:p w:rsidR="009C1839" w:rsidRDefault="005E553C" w:rsidP="009C1839">
            <w:pPr>
              <w:rPr>
                <w:sz w:val="22"/>
                <w:szCs w:val="22"/>
              </w:rPr>
            </w:pPr>
            <w:r w:rsidRPr="005E553C">
              <w:rPr>
                <w:sz w:val="22"/>
                <w:szCs w:val="22"/>
              </w:rPr>
              <w:t>Pandey, A., Hasan, S., Dubey, D., &amp; Sarangi, S. (2013). Smartphone Apps as a Source of Cancer Information: Changing Trends in Health Information-Seeking Behavior. Journal of Cancer Education, 28(1), 138-142.</w:t>
            </w:r>
          </w:p>
          <w:p w:rsidR="00445347" w:rsidRPr="002C1AEA" w:rsidRDefault="00445347" w:rsidP="009C1839">
            <w:pPr>
              <w:rPr>
                <w:sz w:val="22"/>
                <w:szCs w:val="22"/>
              </w:rPr>
            </w:pPr>
          </w:p>
          <w:p w:rsidR="009C1839" w:rsidRPr="002C1AEA" w:rsidRDefault="009C1839" w:rsidP="009C1839">
            <w:pPr>
              <w:rPr>
                <w:b/>
                <w:sz w:val="22"/>
                <w:szCs w:val="22"/>
                <w:u w:val="single"/>
              </w:rPr>
            </w:pPr>
            <w:r w:rsidRPr="002C1AEA">
              <w:rPr>
                <w:b/>
                <w:sz w:val="22"/>
                <w:szCs w:val="22"/>
                <w:u w:val="single"/>
              </w:rPr>
              <w:t>Recommended readings</w:t>
            </w:r>
          </w:p>
          <w:p w:rsidR="009C1839" w:rsidRPr="002C1AEA" w:rsidRDefault="009C1839" w:rsidP="009C1839">
            <w:pPr>
              <w:rPr>
                <w:sz w:val="22"/>
                <w:szCs w:val="22"/>
              </w:rPr>
            </w:pPr>
            <w:r w:rsidRPr="002C1AEA">
              <w:rPr>
                <w:sz w:val="22"/>
                <w:szCs w:val="22"/>
              </w:rPr>
              <w:t xml:space="preserve">(A related paper) Morris, M., </w:t>
            </w:r>
            <w:proofErr w:type="spellStart"/>
            <w:r w:rsidRPr="002C1AEA">
              <w:rPr>
                <w:sz w:val="22"/>
                <w:szCs w:val="22"/>
              </w:rPr>
              <w:t>Lundell</w:t>
            </w:r>
            <w:proofErr w:type="spellEnd"/>
            <w:r w:rsidRPr="002C1AEA">
              <w:rPr>
                <w:sz w:val="22"/>
                <w:szCs w:val="22"/>
              </w:rPr>
              <w:t xml:space="preserve">, J., &amp; </w:t>
            </w:r>
            <w:proofErr w:type="spellStart"/>
            <w:r w:rsidRPr="002C1AEA">
              <w:rPr>
                <w:sz w:val="22"/>
                <w:szCs w:val="22"/>
              </w:rPr>
              <w:t>Dishman</w:t>
            </w:r>
            <w:proofErr w:type="spellEnd"/>
            <w:r w:rsidRPr="002C1AEA">
              <w:rPr>
                <w:sz w:val="22"/>
                <w:szCs w:val="22"/>
              </w:rPr>
              <w:t xml:space="preserve">, E. (2004). Catalyzing social interaction with ubiquitous computing: A needs assessment of elders coping with cognitive decline. In the Proceedings of the CHI 2004, 1151-1154. </w:t>
            </w:r>
          </w:p>
          <w:p w:rsidR="009C1839" w:rsidRPr="002C1AEA" w:rsidRDefault="009C1839" w:rsidP="009C1839">
            <w:pPr>
              <w:rPr>
                <w:sz w:val="22"/>
                <w:szCs w:val="22"/>
              </w:rPr>
            </w:pPr>
          </w:p>
          <w:p w:rsidR="009C1839" w:rsidRDefault="009C1839" w:rsidP="009C1839">
            <w:pPr>
              <w:rPr>
                <w:sz w:val="22"/>
                <w:szCs w:val="22"/>
              </w:rPr>
            </w:pPr>
            <w:proofErr w:type="spellStart"/>
            <w:r w:rsidRPr="002C1AEA">
              <w:rPr>
                <w:sz w:val="22"/>
                <w:szCs w:val="22"/>
              </w:rPr>
              <w:t>Orwat</w:t>
            </w:r>
            <w:proofErr w:type="spellEnd"/>
            <w:r w:rsidRPr="002C1AEA">
              <w:rPr>
                <w:sz w:val="22"/>
                <w:szCs w:val="22"/>
              </w:rPr>
              <w:t xml:space="preserve">, C., </w:t>
            </w:r>
            <w:proofErr w:type="spellStart"/>
            <w:r w:rsidRPr="002C1AEA">
              <w:rPr>
                <w:sz w:val="22"/>
                <w:szCs w:val="22"/>
              </w:rPr>
              <w:t>Graefe</w:t>
            </w:r>
            <w:proofErr w:type="spellEnd"/>
            <w:r w:rsidRPr="002C1AEA">
              <w:rPr>
                <w:sz w:val="22"/>
                <w:szCs w:val="22"/>
              </w:rPr>
              <w:t xml:space="preserve">, A., &amp; </w:t>
            </w:r>
            <w:proofErr w:type="spellStart"/>
            <w:r w:rsidRPr="002C1AEA">
              <w:rPr>
                <w:sz w:val="22"/>
                <w:szCs w:val="22"/>
              </w:rPr>
              <w:t>Faulwasser</w:t>
            </w:r>
            <w:proofErr w:type="spellEnd"/>
            <w:r w:rsidRPr="002C1AEA">
              <w:rPr>
                <w:sz w:val="22"/>
                <w:szCs w:val="22"/>
              </w:rPr>
              <w:t xml:space="preserve">, T. (2008). Towards pervasive computing in health care – A literature review. BMC Medical Informatics and Decision Making, 8(26). Accessed at: </w:t>
            </w:r>
            <w:hyperlink r:id="rId30" w:history="1">
              <w:r w:rsidRPr="002C1AEA">
                <w:rPr>
                  <w:rStyle w:val="Hyperlink"/>
                  <w:sz w:val="22"/>
                  <w:szCs w:val="22"/>
                </w:rPr>
                <w:t>http://www.biomedcentral.com/content/pdf/1472-6947-8-26.pdf</w:t>
              </w:r>
            </w:hyperlink>
            <w:r w:rsidRPr="002C1AEA">
              <w:rPr>
                <w:sz w:val="22"/>
                <w:szCs w:val="22"/>
              </w:rPr>
              <w:t xml:space="preserve"> </w:t>
            </w:r>
          </w:p>
          <w:p w:rsidR="003C3BBB" w:rsidRDefault="003C3BBB" w:rsidP="009C1839">
            <w:pPr>
              <w:rPr>
                <w:sz w:val="22"/>
                <w:szCs w:val="22"/>
              </w:rPr>
            </w:pPr>
          </w:p>
          <w:p w:rsidR="00C74375" w:rsidRDefault="003C3BBB" w:rsidP="005A355D">
            <w:pPr>
              <w:rPr>
                <w:sz w:val="22"/>
                <w:szCs w:val="22"/>
              </w:rPr>
            </w:pPr>
            <w:r w:rsidRPr="003C3BBB">
              <w:rPr>
                <w:sz w:val="22"/>
                <w:szCs w:val="22"/>
              </w:rPr>
              <w:t>Barton, A. J. (2012). The regulation of mobile health applications. BMC Medicine, 10(1).</w:t>
            </w:r>
            <w:r>
              <w:rPr>
                <w:sz w:val="22"/>
                <w:szCs w:val="22"/>
              </w:rPr>
              <w:t xml:space="preserve"> Available at: </w:t>
            </w:r>
            <w:hyperlink r:id="rId31" w:history="1">
              <w:r w:rsidR="00895403" w:rsidRPr="00C876B6">
                <w:rPr>
                  <w:rStyle w:val="Hyperlink"/>
                  <w:sz w:val="22"/>
                  <w:szCs w:val="22"/>
                </w:rPr>
                <w:t>http://www.biomedcentral.com/1741-7015/10/46</w:t>
              </w:r>
            </w:hyperlink>
            <w:r w:rsidRPr="003C3BBB">
              <w:rPr>
                <w:sz w:val="22"/>
                <w:szCs w:val="22"/>
              </w:rPr>
              <w:t>.</w:t>
            </w:r>
          </w:p>
          <w:p w:rsidR="00895403" w:rsidRDefault="00895403" w:rsidP="005A355D">
            <w:pPr>
              <w:rPr>
                <w:sz w:val="22"/>
                <w:szCs w:val="22"/>
              </w:rPr>
            </w:pPr>
          </w:p>
          <w:p w:rsidR="00895403" w:rsidRPr="002C1AEA" w:rsidRDefault="00895403" w:rsidP="00895403">
            <w:pPr>
              <w:rPr>
                <w:sz w:val="22"/>
                <w:szCs w:val="22"/>
              </w:rPr>
            </w:pPr>
            <w:proofErr w:type="spellStart"/>
            <w:r w:rsidRPr="00C47267">
              <w:rPr>
                <w:sz w:val="22"/>
                <w:szCs w:val="22"/>
              </w:rPr>
              <w:t>Mosa</w:t>
            </w:r>
            <w:proofErr w:type="spellEnd"/>
            <w:r w:rsidRPr="00C47267">
              <w:rPr>
                <w:sz w:val="22"/>
                <w:szCs w:val="22"/>
              </w:rPr>
              <w:t xml:space="preserve">, A. S. M., </w:t>
            </w:r>
            <w:proofErr w:type="spellStart"/>
            <w:r w:rsidRPr="00C47267">
              <w:rPr>
                <w:sz w:val="22"/>
                <w:szCs w:val="22"/>
              </w:rPr>
              <w:t>Yoo</w:t>
            </w:r>
            <w:proofErr w:type="spellEnd"/>
            <w:r w:rsidRPr="00C47267">
              <w:rPr>
                <w:sz w:val="22"/>
                <w:szCs w:val="22"/>
              </w:rPr>
              <w:t>, I., &amp; Sheets, L. (2012). A Systematic Review of Healthcare Applications for Smartphones. BMC Medical Informatics and Decision Making, 12(1).</w:t>
            </w:r>
            <w:r>
              <w:rPr>
                <w:sz w:val="22"/>
                <w:szCs w:val="22"/>
              </w:rPr>
              <w:t xml:space="preserve"> Available at: </w:t>
            </w:r>
            <w:hyperlink r:id="rId32" w:history="1">
              <w:r w:rsidRPr="0014689A">
                <w:rPr>
                  <w:rStyle w:val="Hyperlink"/>
                  <w:sz w:val="22"/>
                  <w:szCs w:val="22"/>
                </w:rPr>
                <w:t>http://www.biomedcentral.com/1472-6947/12/67/?referrer=Baker</w:t>
              </w:r>
            </w:hyperlink>
            <w:r>
              <w:rPr>
                <w:sz w:val="22"/>
                <w:szCs w:val="22"/>
              </w:rPr>
              <w:t xml:space="preserve"> </w:t>
            </w:r>
          </w:p>
          <w:p w:rsidR="00895403" w:rsidRPr="002C1AEA" w:rsidRDefault="00895403" w:rsidP="005A355D">
            <w:pPr>
              <w:rPr>
                <w:sz w:val="22"/>
                <w:szCs w:val="22"/>
              </w:rPr>
            </w:pPr>
          </w:p>
        </w:tc>
      </w:tr>
      <w:tr w:rsidR="00BB69A4" w:rsidRPr="002C1AEA" w:rsidTr="00687606">
        <w:tc>
          <w:tcPr>
            <w:tcW w:w="9288" w:type="dxa"/>
          </w:tcPr>
          <w:p w:rsidR="009C1839" w:rsidRPr="002C1AEA" w:rsidRDefault="00BB69A4" w:rsidP="009C1839">
            <w:pPr>
              <w:rPr>
                <w:sz w:val="22"/>
                <w:szCs w:val="22"/>
              </w:rPr>
            </w:pPr>
            <w:r w:rsidRPr="002C1AEA">
              <w:rPr>
                <w:sz w:val="22"/>
                <w:szCs w:val="22"/>
              </w:rPr>
              <w:lastRenderedPageBreak/>
              <w:t>1</w:t>
            </w:r>
            <w:r w:rsidR="007A169C" w:rsidRPr="002C1AEA">
              <w:rPr>
                <w:sz w:val="22"/>
                <w:szCs w:val="22"/>
              </w:rPr>
              <w:t>4</w:t>
            </w:r>
            <w:r w:rsidRPr="002C1AEA">
              <w:rPr>
                <w:sz w:val="22"/>
                <w:szCs w:val="22"/>
              </w:rPr>
              <w:t xml:space="preserve">. </w:t>
            </w:r>
            <w:r w:rsidR="001767BD" w:rsidRPr="002C1AEA">
              <w:rPr>
                <w:sz w:val="22"/>
                <w:szCs w:val="22"/>
              </w:rPr>
              <w:t xml:space="preserve">April </w:t>
            </w:r>
            <w:r w:rsidR="009B3445">
              <w:rPr>
                <w:sz w:val="22"/>
                <w:szCs w:val="22"/>
              </w:rPr>
              <w:t>2</w:t>
            </w:r>
            <w:r w:rsidR="00B670FF">
              <w:rPr>
                <w:sz w:val="22"/>
                <w:szCs w:val="22"/>
              </w:rPr>
              <w:t>0</w:t>
            </w:r>
            <w:r w:rsidRPr="002C1AEA">
              <w:rPr>
                <w:sz w:val="22"/>
                <w:szCs w:val="22"/>
              </w:rPr>
              <w:tab/>
            </w:r>
            <w:r w:rsidR="009C1839" w:rsidRPr="002C1AEA">
              <w:rPr>
                <w:b/>
                <w:sz w:val="22"/>
                <w:szCs w:val="22"/>
              </w:rPr>
              <w:t xml:space="preserve">Games for health </w:t>
            </w:r>
            <w:r w:rsidR="009C1839">
              <w:rPr>
                <w:b/>
                <w:sz w:val="22"/>
                <w:szCs w:val="22"/>
              </w:rPr>
              <w:t>&amp; Privacy</w:t>
            </w:r>
          </w:p>
          <w:p w:rsidR="009C1839" w:rsidRPr="002C1AEA" w:rsidRDefault="009C1839" w:rsidP="009C1839">
            <w:pPr>
              <w:rPr>
                <w:b/>
                <w:sz w:val="22"/>
                <w:szCs w:val="22"/>
              </w:rPr>
            </w:pPr>
          </w:p>
          <w:p w:rsidR="009C1839" w:rsidRPr="002C1AEA" w:rsidRDefault="009C1839" w:rsidP="009C1839">
            <w:pPr>
              <w:rPr>
                <w:sz w:val="22"/>
                <w:szCs w:val="22"/>
              </w:rPr>
            </w:pPr>
            <w:r w:rsidRPr="002C1AEA">
              <w:rPr>
                <w:b/>
                <w:sz w:val="22"/>
                <w:szCs w:val="22"/>
              </w:rPr>
              <w:t>[</w:t>
            </w:r>
            <w:r w:rsidRPr="008427C2">
              <w:rPr>
                <w:b/>
                <w:i/>
                <w:sz w:val="22"/>
                <w:szCs w:val="22"/>
              </w:rPr>
              <w:t>Show and Tell</w:t>
            </w:r>
            <w:r w:rsidRPr="002C1AEA">
              <w:rPr>
                <w:b/>
                <w:sz w:val="22"/>
                <w:szCs w:val="22"/>
              </w:rPr>
              <w:t>]</w:t>
            </w:r>
          </w:p>
          <w:p w:rsidR="009C1839" w:rsidRPr="002C1AEA" w:rsidRDefault="009C1839" w:rsidP="009C1839">
            <w:pPr>
              <w:rPr>
                <w:sz w:val="22"/>
                <w:szCs w:val="22"/>
              </w:rPr>
            </w:pPr>
          </w:p>
          <w:p w:rsidR="009C1839" w:rsidRPr="002C1AEA" w:rsidRDefault="009C1839" w:rsidP="009C1839">
            <w:pPr>
              <w:rPr>
                <w:b/>
                <w:sz w:val="22"/>
                <w:szCs w:val="22"/>
                <w:u w:val="single"/>
              </w:rPr>
            </w:pPr>
            <w:r w:rsidRPr="002C1AEA">
              <w:rPr>
                <w:b/>
                <w:sz w:val="22"/>
                <w:szCs w:val="22"/>
                <w:u w:val="single"/>
              </w:rPr>
              <w:t xml:space="preserve">Readings </w:t>
            </w:r>
          </w:p>
          <w:p w:rsidR="009C1839" w:rsidRPr="002C1AEA" w:rsidRDefault="009C1839" w:rsidP="009C1839">
            <w:pPr>
              <w:rPr>
                <w:sz w:val="22"/>
                <w:szCs w:val="22"/>
              </w:rPr>
            </w:pPr>
            <w:proofErr w:type="spellStart"/>
            <w:r w:rsidRPr="002C1AEA">
              <w:rPr>
                <w:sz w:val="22"/>
                <w:szCs w:val="22"/>
              </w:rPr>
              <w:t>Skiba</w:t>
            </w:r>
            <w:proofErr w:type="spellEnd"/>
            <w:r w:rsidRPr="002C1AEA">
              <w:rPr>
                <w:sz w:val="22"/>
                <w:szCs w:val="22"/>
              </w:rPr>
              <w:t>, D. (2008). Games for health. Nursing Educatio</w:t>
            </w:r>
            <w:r w:rsidR="00D26804">
              <w:rPr>
                <w:sz w:val="22"/>
                <w:szCs w:val="22"/>
              </w:rPr>
              <w:t>n Perspectives, 29(4), 230-232.</w:t>
            </w:r>
          </w:p>
          <w:p w:rsidR="009C1839" w:rsidRPr="002C1AEA" w:rsidRDefault="009C1839" w:rsidP="009C1839">
            <w:pPr>
              <w:rPr>
                <w:sz w:val="22"/>
                <w:szCs w:val="22"/>
              </w:rPr>
            </w:pPr>
          </w:p>
          <w:p w:rsidR="009C1839" w:rsidRPr="002C1AEA" w:rsidRDefault="009C1839" w:rsidP="009C1839">
            <w:pPr>
              <w:rPr>
                <w:sz w:val="22"/>
                <w:szCs w:val="22"/>
              </w:rPr>
            </w:pPr>
            <w:r w:rsidRPr="002C1AEA">
              <w:rPr>
                <w:sz w:val="22"/>
                <w:szCs w:val="22"/>
              </w:rPr>
              <w:t xml:space="preserve">Read J.L. (2011). Interactive games to promote behavior change in prevention and treatment. Journal of American Medical Association, </w:t>
            </w:r>
            <w:r w:rsidR="00D64F17">
              <w:rPr>
                <w:sz w:val="22"/>
                <w:szCs w:val="22"/>
              </w:rPr>
              <w:t xml:space="preserve">305(16), 1704-1705. </w:t>
            </w:r>
          </w:p>
          <w:p w:rsidR="009C1839" w:rsidRPr="002C1AEA" w:rsidRDefault="009C1839" w:rsidP="009C1839">
            <w:pPr>
              <w:rPr>
                <w:sz w:val="22"/>
                <w:szCs w:val="22"/>
              </w:rPr>
            </w:pPr>
          </w:p>
          <w:p w:rsidR="009C1839" w:rsidRPr="002C1AEA" w:rsidRDefault="009C1839" w:rsidP="009C1839">
            <w:pPr>
              <w:rPr>
                <w:sz w:val="22"/>
                <w:szCs w:val="22"/>
              </w:rPr>
            </w:pPr>
            <w:r w:rsidRPr="002C1AEA">
              <w:rPr>
                <w:sz w:val="22"/>
                <w:szCs w:val="22"/>
              </w:rPr>
              <w:t xml:space="preserve">Harris, L., </w:t>
            </w:r>
            <w:proofErr w:type="spellStart"/>
            <w:r w:rsidRPr="002C1AEA">
              <w:rPr>
                <w:sz w:val="22"/>
                <w:szCs w:val="22"/>
              </w:rPr>
              <w:t>DeShazo</w:t>
            </w:r>
            <w:proofErr w:type="spellEnd"/>
            <w:r w:rsidRPr="002C1AEA">
              <w:rPr>
                <w:sz w:val="22"/>
                <w:szCs w:val="22"/>
              </w:rPr>
              <w:t xml:space="preserve">, J., &amp; Pratt, W. (2010). Diabetes and obesity: Can videogames help? In B. Hayes, &amp; W. </w:t>
            </w:r>
            <w:proofErr w:type="spellStart"/>
            <w:r w:rsidRPr="002C1AEA">
              <w:rPr>
                <w:sz w:val="22"/>
                <w:szCs w:val="22"/>
              </w:rPr>
              <w:t>Aspray</w:t>
            </w:r>
            <w:proofErr w:type="spellEnd"/>
            <w:r w:rsidRPr="002C1AEA">
              <w:rPr>
                <w:sz w:val="22"/>
                <w:szCs w:val="22"/>
              </w:rPr>
              <w:t xml:space="preserve"> (Eds.). </w:t>
            </w:r>
            <w:r w:rsidRPr="002C1AEA">
              <w:rPr>
                <w:i/>
                <w:sz w:val="22"/>
                <w:szCs w:val="22"/>
              </w:rPr>
              <w:t>Health Informatics: A Patient-Centered Approach to Diabetes</w:t>
            </w:r>
            <w:r w:rsidRPr="002C1AEA">
              <w:rPr>
                <w:sz w:val="22"/>
                <w:szCs w:val="22"/>
              </w:rPr>
              <w:t xml:space="preserve"> (pp. 131-149). The MIT Press. </w:t>
            </w:r>
          </w:p>
          <w:p w:rsidR="009C1839" w:rsidRPr="002C1AEA" w:rsidRDefault="009C1839" w:rsidP="009C1839">
            <w:pPr>
              <w:rPr>
                <w:sz w:val="22"/>
                <w:szCs w:val="22"/>
              </w:rPr>
            </w:pPr>
          </w:p>
          <w:p w:rsidR="009C1839" w:rsidRDefault="009C1839" w:rsidP="009C1839">
            <w:pPr>
              <w:rPr>
                <w:sz w:val="22"/>
                <w:szCs w:val="22"/>
              </w:rPr>
            </w:pPr>
            <w:r w:rsidRPr="002C1AEA">
              <w:rPr>
                <w:sz w:val="22"/>
                <w:szCs w:val="22"/>
              </w:rPr>
              <w:t xml:space="preserve">Piper, A. M., O’Brien, E., Morris, M. R., &amp; </w:t>
            </w:r>
            <w:proofErr w:type="spellStart"/>
            <w:r w:rsidRPr="002C1AEA">
              <w:rPr>
                <w:sz w:val="22"/>
                <w:szCs w:val="22"/>
              </w:rPr>
              <w:t>Winograd</w:t>
            </w:r>
            <w:proofErr w:type="spellEnd"/>
            <w:r w:rsidRPr="002C1AEA">
              <w:rPr>
                <w:sz w:val="22"/>
                <w:szCs w:val="22"/>
              </w:rPr>
              <w:t xml:space="preserve">, T. (2006). SIDES: A cooperative tabletop computer game for social skills development. In </w:t>
            </w:r>
            <w:r w:rsidRPr="002C1AEA">
              <w:rPr>
                <w:i/>
                <w:sz w:val="22"/>
                <w:szCs w:val="22"/>
              </w:rPr>
              <w:t>Proceedings of CSCW’06</w:t>
            </w:r>
            <w:r w:rsidRPr="002C1AEA">
              <w:rPr>
                <w:sz w:val="22"/>
                <w:szCs w:val="22"/>
              </w:rPr>
              <w:t xml:space="preserve">, 1-9. </w:t>
            </w:r>
          </w:p>
          <w:p w:rsidR="009C1839" w:rsidRDefault="009C1839" w:rsidP="009C1839">
            <w:pPr>
              <w:rPr>
                <w:sz w:val="22"/>
                <w:szCs w:val="22"/>
              </w:rPr>
            </w:pPr>
          </w:p>
          <w:p w:rsidR="009C1839" w:rsidRPr="002C1AEA" w:rsidRDefault="009C1839" w:rsidP="009C1839">
            <w:pPr>
              <w:rPr>
                <w:sz w:val="22"/>
                <w:szCs w:val="22"/>
              </w:rPr>
            </w:pPr>
            <w:proofErr w:type="spellStart"/>
            <w:r w:rsidRPr="002C1AEA">
              <w:rPr>
                <w:sz w:val="22"/>
                <w:szCs w:val="22"/>
              </w:rPr>
              <w:t>Rindfleisch</w:t>
            </w:r>
            <w:proofErr w:type="spellEnd"/>
            <w:r w:rsidRPr="002C1AEA">
              <w:rPr>
                <w:sz w:val="22"/>
                <w:szCs w:val="22"/>
              </w:rPr>
              <w:t xml:space="preserve">, T. </w:t>
            </w:r>
            <w:r w:rsidR="0084476D">
              <w:rPr>
                <w:sz w:val="22"/>
                <w:szCs w:val="22"/>
              </w:rPr>
              <w:t xml:space="preserve">(1997). </w:t>
            </w:r>
            <w:r w:rsidRPr="002C1AEA">
              <w:rPr>
                <w:sz w:val="22"/>
                <w:szCs w:val="22"/>
              </w:rPr>
              <w:t xml:space="preserve">Privacy, information technology, and health care. </w:t>
            </w:r>
            <w:r w:rsidRPr="002C1AEA">
              <w:rPr>
                <w:i/>
                <w:sz w:val="22"/>
                <w:szCs w:val="22"/>
              </w:rPr>
              <w:t>Communications of the ACM 40</w:t>
            </w:r>
            <w:r w:rsidRPr="002C1AEA">
              <w:rPr>
                <w:sz w:val="22"/>
                <w:szCs w:val="22"/>
              </w:rPr>
              <w:t>(8), 93-100.</w:t>
            </w:r>
          </w:p>
          <w:p w:rsidR="009C1839" w:rsidRPr="002C1AEA" w:rsidRDefault="009C1839" w:rsidP="009C1839">
            <w:pPr>
              <w:rPr>
                <w:color w:val="000000"/>
                <w:sz w:val="22"/>
                <w:szCs w:val="22"/>
              </w:rPr>
            </w:pPr>
          </w:p>
          <w:p w:rsidR="009C1839" w:rsidRDefault="009C1839" w:rsidP="009C1839">
            <w:pPr>
              <w:rPr>
                <w:sz w:val="22"/>
                <w:szCs w:val="22"/>
              </w:rPr>
            </w:pPr>
            <w:r w:rsidRPr="002C1AEA">
              <w:rPr>
                <w:sz w:val="22"/>
                <w:szCs w:val="22"/>
              </w:rPr>
              <w:lastRenderedPageBreak/>
              <w:t xml:space="preserve">Williams, J. (2010). Social networking applications in health care: Threats to the privacy and security of health information. In the </w:t>
            </w:r>
            <w:r w:rsidRPr="002C1AEA">
              <w:rPr>
                <w:i/>
                <w:sz w:val="22"/>
                <w:szCs w:val="22"/>
              </w:rPr>
              <w:t>Proceedings of SEHC’10</w:t>
            </w:r>
            <w:r w:rsidRPr="002C1AEA">
              <w:rPr>
                <w:sz w:val="22"/>
                <w:szCs w:val="22"/>
              </w:rPr>
              <w:t xml:space="preserve">, 39-49. </w:t>
            </w:r>
          </w:p>
          <w:p w:rsidR="009C1839" w:rsidRDefault="009C1839" w:rsidP="009C1839">
            <w:pPr>
              <w:rPr>
                <w:sz w:val="22"/>
                <w:szCs w:val="22"/>
              </w:rPr>
            </w:pPr>
          </w:p>
          <w:p w:rsidR="009C1839" w:rsidRPr="002C1AEA" w:rsidRDefault="009C1839" w:rsidP="009C1839">
            <w:pPr>
              <w:rPr>
                <w:sz w:val="22"/>
                <w:szCs w:val="22"/>
              </w:rPr>
            </w:pPr>
            <w:r w:rsidRPr="00D76D37">
              <w:rPr>
                <w:sz w:val="22"/>
                <w:szCs w:val="22"/>
              </w:rPr>
              <w:t xml:space="preserve">Trotter, F., &amp; </w:t>
            </w:r>
            <w:proofErr w:type="spellStart"/>
            <w:r w:rsidRPr="00D76D37">
              <w:rPr>
                <w:sz w:val="22"/>
                <w:szCs w:val="22"/>
              </w:rPr>
              <w:t>Ublman</w:t>
            </w:r>
            <w:proofErr w:type="spellEnd"/>
            <w:r w:rsidRPr="00D76D37">
              <w:rPr>
                <w:sz w:val="22"/>
                <w:szCs w:val="22"/>
              </w:rPr>
              <w:t>, D. (2011). A Guide for IT Staff in Health Care: Meaningful Use and Beyond. O’Reilly. Chapter 12: HIPPA: The far-r</w:t>
            </w:r>
            <w:r w:rsidR="008A1883" w:rsidRPr="00D76D37">
              <w:rPr>
                <w:sz w:val="22"/>
                <w:szCs w:val="22"/>
              </w:rPr>
              <w:t>eaching healthcare regulation.</w:t>
            </w:r>
            <w:r w:rsidR="008A1883">
              <w:rPr>
                <w:sz w:val="22"/>
                <w:szCs w:val="22"/>
              </w:rPr>
              <w:t xml:space="preserve"> </w:t>
            </w:r>
          </w:p>
          <w:p w:rsidR="003B0A67" w:rsidRPr="002C1AEA" w:rsidRDefault="003B0A67" w:rsidP="009C1839">
            <w:pPr>
              <w:rPr>
                <w:sz w:val="22"/>
                <w:szCs w:val="22"/>
              </w:rPr>
            </w:pPr>
          </w:p>
        </w:tc>
      </w:tr>
      <w:tr w:rsidR="004C1961" w:rsidRPr="002C1AEA" w:rsidTr="00687606">
        <w:tc>
          <w:tcPr>
            <w:tcW w:w="9288" w:type="dxa"/>
          </w:tcPr>
          <w:p w:rsidR="004C1961" w:rsidRPr="00017BE4" w:rsidRDefault="004C1961" w:rsidP="00AF3E21">
            <w:pPr>
              <w:rPr>
                <w:b/>
                <w:sz w:val="22"/>
                <w:szCs w:val="22"/>
              </w:rPr>
            </w:pPr>
            <w:r>
              <w:rPr>
                <w:sz w:val="22"/>
                <w:szCs w:val="22"/>
              </w:rPr>
              <w:lastRenderedPageBreak/>
              <w:t>15</w:t>
            </w:r>
            <w:r w:rsidRPr="002C1AEA">
              <w:rPr>
                <w:sz w:val="22"/>
                <w:szCs w:val="22"/>
              </w:rPr>
              <w:t xml:space="preserve">. </w:t>
            </w:r>
            <w:r>
              <w:rPr>
                <w:sz w:val="22"/>
                <w:szCs w:val="22"/>
              </w:rPr>
              <w:t>April 2</w:t>
            </w:r>
            <w:r w:rsidR="00B670FF">
              <w:rPr>
                <w:sz w:val="22"/>
                <w:szCs w:val="22"/>
              </w:rPr>
              <w:t>7</w:t>
            </w:r>
            <w:r w:rsidRPr="002C1AEA">
              <w:rPr>
                <w:sz w:val="22"/>
                <w:szCs w:val="22"/>
              </w:rPr>
              <w:t xml:space="preserve"> </w:t>
            </w:r>
            <w:r w:rsidRPr="002C1AEA">
              <w:rPr>
                <w:sz w:val="22"/>
                <w:szCs w:val="22"/>
              </w:rPr>
              <w:tab/>
            </w:r>
            <w:r w:rsidR="00A57391" w:rsidRPr="00017BE4">
              <w:rPr>
                <w:b/>
                <w:sz w:val="22"/>
                <w:szCs w:val="22"/>
              </w:rPr>
              <w:t>Evaluate consumer health systems</w:t>
            </w:r>
          </w:p>
          <w:p w:rsidR="00017BE4" w:rsidRDefault="00017BE4" w:rsidP="00AF3E21">
            <w:pPr>
              <w:rPr>
                <w:sz w:val="22"/>
                <w:szCs w:val="22"/>
              </w:rPr>
            </w:pPr>
          </w:p>
          <w:p w:rsidR="00292441" w:rsidRDefault="00292441" w:rsidP="00AF3E21">
            <w:pPr>
              <w:rPr>
                <w:sz w:val="22"/>
                <w:szCs w:val="22"/>
              </w:rPr>
            </w:pPr>
            <w:r w:rsidRPr="00292441">
              <w:rPr>
                <w:sz w:val="22"/>
                <w:szCs w:val="22"/>
              </w:rPr>
              <w:t xml:space="preserve">Gustafson, D. H., Hawkins, R., </w:t>
            </w:r>
            <w:proofErr w:type="spellStart"/>
            <w:r w:rsidRPr="00292441">
              <w:rPr>
                <w:sz w:val="22"/>
                <w:szCs w:val="22"/>
              </w:rPr>
              <w:t>Boberg</w:t>
            </w:r>
            <w:proofErr w:type="spellEnd"/>
            <w:r w:rsidRPr="00292441">
              <w:rPr>
                <w:sz w:val="22"/>
                <w:szCs w:val="22"/>
              </w:rPr>
              <w:t xml:space="preserve">, E., </w:t>
            </w:r>
            <w:proofErr w:type="spellStart"/>
            <w:r w:rsidRPr="00292441">
              <w:rPr>
                <w:sz w:val="22"/>
                <w:szCs w:val="22"/>
              </w:rPr>
              <w:t>Pingree</w:t>
            </w:r>
            <w:proofErr w:type="spellEnd"/>
            <w:r w:rsidRPr="00292441">
              <w:rPr>
                <w:sz w:val="22"/>
                <w:szCs w:val="22"/>
              </w:rPr>
              <w:t xml:space="preserve">, S., </w:t>
            </w:r>
            <w:proofErr w:type="spellStart"/>
            <w:r w:rsidRPr="00292441">
              <w:rPr>
                <w:sz w:val="22"/>
                <w:szCs w:val="22"/>
              </w:rPr>
              <w:t>Serlin</w:t>
            </w:r>
            <w:proofErr w:type="spellEnd"/>
            <w:r w:rsidRPr="00292441">
              <w:rPr>
                <w:sz w:val="22"/>
                <w:szCs w:val="22"/>
              </w:rPr>
              <w:t xml:space="preserve">, R. E., </w:t>
            </w:r>
            <w:proofErr w:type="spellStart"/>
            <w:r w:rsidRPr="00292441">
              <w:rPr>
                <w:sz w:val="22"/>
                <w:szCs w:val="22"/>
              </w:rPr>
              <w:t>Graziano</w:t>
            </w:r>
            <w:proofErr w:type="spellEnd"/>
            <w:r w:rsidRPr="00292441">
              <w:rPr>
                <w:sz w:val="22"/>
                <w:szCs w:val="22"/>
              </w:rPr>
              <w:t>, F., &amp; Chan, C. L. (1999). Impact of a patient-centered, computer-based health information/support system. American Journal of Preventive Medicine, 16(1), 1-9.</w:t>
            </w:r>
          </w:p>
          <w:p w:rsidR="00292441" w:rsidRDefault="00292441" w:rsidP="00AF3E21">
            <w:pPr>
              <w:rPr>
                <w:sz w:val="22"/>
                <w:szCs w:val="22"/>
              </w:rPr>
            </w:pPr>
          </w:p>
          <w:p w:rsidR="00017BE4" w:rsidRDefault="00B2271B" w:rsidP="00AF3E21">
            <w:pPr>
              <w:rPr>
                <w:sz w:val="22"/>
                <w:szCs w:val="22"/>
              </w:rPr>
            </w:pPr>
            <w:proofErr w:type="spellStart"/>
            <w:r w:rsidRPr="00B2271B">
              <w:rPr>
                <w:sz w:val="22"/>
                <w:szCs w:val="22"/>
              </w:rPr>
              <w:t>Pingree</w:t>
            </w:r>
            <w:proofErr w:type="spellEnd"/>
            <w:r w:rsidRPr="00B2271B">
              <w:rPr>
                <w:sz w:val="22"/>
                <w:szCs w:val="22"/>
              </w:rPr>
              <w:t xml:space="preserve">, S., Hawkins, R., Baker, T., </w:t>
            </w:r>
            <w:proofErr w:type="spellStart"/>
            <w:r w:rsidRPr="00B2271B">
              <w:rPr>
                <w:sz w:val="22"/>
                <w:szCs w:val="22"/>
              </w:rPr>
              <w:t>duBenske</w:t>
            </w:r>
            <w:proofErr w:type="spellEnd"/>
            <w:r w:rsidRPr="00B2271B">
              <w:rPr>
                <w:sz w:val="22"/>
                <w:szCs w:val="22"/>
              </w:rPr>
              <w:t>, L., Roberts, L. J., &amp; Gustafson, D. H. (2010). The value of theory for enhancing and understanding e-health interventions. American Journal of Preventive Medicine, 38(1), 103-109.</w:t>
            </w:r>
          </w:p>
          <w:p w:rsidR="008D3377" w:rsidRDefault="008D3377" w:rsidP="00AF3E21">
            <w:pPr>
              <w:rPr>
                <w:sz w:val="22"/>
                <w:szCs w:val="22"/>
              </w:rPr>
            </w:pPr>
          </w:p>
          <w:p w:rsidR="008D3377" w:rsidRPr="003B7709" w:rsidRDefault="008D3377" w:rsidP="00AF3E21">
            <w:pPr>
              <w:rPr>
                <w:sz w:val="22"/>
                <w:szCs w:val="22"/>
                <w:lang w:val="fr-FR"/>
              </w:rPr>
            </w:pPr>
            <w:proofErr w:type="spellStart"/>
            <w:r w:rsidRPr="002C1AEA">
              <w:rPr>
                <w:sz w:val="22"/>
                <w:szCs w:val="22"/>
                <w:lang w:val="fr-FR"/>
              </w:rPr>
              <w:t>Kushniruk</w:t>
            </w:r>
            <w:proofErr w:type="spellEnd"/>
            <w:r w:rsidRPr="002C1AEA">
              <w:rPr>
                <w:sz w:val="22"/>
                <w:szCs w:val="22"/>
                <w:lang w:val="fr-FR"/>
              </w:rPr>
              <w:t xml:space="preserve">, A. (2002). Evaluation in the design of </w:t>
            </w:r>
            <w:proofErr w:type="spellStart"/>
            <w:r w:rsidRPr="002C1AEA">
              <w:rPr>
                <w:sz w:val="22"/>
                <w:szCs w:val="22"/>
                <w:lang w:val="fr-FR"/>
              </w:rPr>
              <w:t>health</w:t>
            </w:r>
            <w:proofErr w:type="spellEnd"/>
            <w:r w:rsidRPr="002C1AEA">
              <w:rPr>
                <w:sz w:val="22"/>
                <w:szCs w:val="22"/>
                <w:lang w:val="fr-FR"/>
              </w:rPr>
              <w:t xml:space="preserve"> information </w:t>
            </w:r>
            <w:proofErr w:type="spellStart"/>
            <w:r w:rsidRPr="002C1AEA">
              <w:rPr>
                <w:sz w:val="22"/>
                <w:szCs w:val="22"/>
                <w:lang w:val="fr-FR"/>
              </w:rPr>
              <w:t>systems</w:t>
            </w:r>
            <w:proofErr w:type="spellEnd"/>
            <w:r w:rsidRPr="002C1AEA">
              <w:rPr>
                <w:sz w:val="22"/>
                <w:szCs w:val="22"/>
                <w:lang w:val="fr-FR"/>
              </w:rPr>
              <w:t xml:space="preserve"> : Application of </w:t>
            </w:r>
            <w:proofErr w:type="spellStart"/>
            <w:r w:rsidRPr="002C1AEA">
              <w:rPr>
                <w:sz w:val="22"/>
                <w:szCs w:val="22"/>
                <w:lang w:val="fr-FR"/>
              </w:rPr>
              <w:t>approaches</w:t>
            </w:r>
            <w:proofErr w:type="spellEnd"/>
            <w:r w:rsidRPr="002C1AEA">
              <w:rPr>
                <w:sz w:val="22"/>
                <w:szCs w:val="22"/>
                <w:lang w:val="fr-FR"/>
              </w:rPr>
              <w:t xml:space="preserve"> </w:t>
            </w:r>
            <w:proofErr w:type="spellStart"/>
            <w:r w:rsidRPr="002C1AEA">
              <w:rPr>
                <w:sz w:val="22"/>
                <w:szCs w:val="22"/>
                <w:lang w:val="fr-FR"/>
              </w:rPr>
              <w:t>emerging</w:t>
            </w:r>
            <w:proofErr w:type="spellEnd"/>
            <w:r w:rsidRPr="002C1AEA">
              <w:rPr>
                <w:sz w:val="22"/>
                <w:szCs w:val="22"/>
                <w:lang w:val="fr-FR"/>
              </w:rPr>
              <w:t xml:space="preserve"> </w:t>
            </w:r>
            <w:proofErr w:type="spellStart"/>
            <w:r w:rsidRPr="002C1AEA">
              <w:rPr>
                <w:sz w:val="22"/>
                <w:szCs w:val="22"/>
                <w:lang w:val="fr-FR"/>
              </w:rPr>
              <w:t>from</w:t>
            </w:r>
            <w:proofErr w:type="spellEnd"/>
            <w:r w:rsidRPr="002C1AEA">
              <w:rPr>
                <w:sz w:val="22"/>
                <w:szCs w:val="22"/>
                <w:lang w:val="fr-FR"/>
              </w:rPr>
              <w:t xml:space="preserve"> </w:t>
            </w:r>
            <w:proofErr w:type="spellStart"/>
            <w:r w:rsidRPr="002C1AEA">
              <w:rPr>
                <w:sz w:val="22"/>
                <w:szCs w:val="22"/>
                <w:lang w:val="fr-FR"/>
              </w:rPr>
              <w:t>usability</w:t>
            </w:r>
            <w:proofErr w:type="spellEnd"/>
            <w:r w:rsidRPr="002C1AEA">
              <w:rPr>
                <w:sz w:val="22"/>
                <w:szCs w:val="22"/>
                <w:lang w:val="fr-FR"/>
              </w:rPr>
              <w:t xml:space="preserve"> engineering. </w:t>
            </w:r>
            <w:r w:rsidRPr="002C1AEA">
              <w:rPr>
                <w:i/>
                <w:sz w:val="22"/>
                <w:szCs w:val="22"/>
                <w:lang w:val="fr-FR"/>
              </w:rPr>
              <w:t xml:space="preserve">Computers in </w:t>
            </w:r>
            <w:proofErr w:type="spellStart"/>
            <w:r w:rsidRPr="002C1AEA">
              <w:rPr>
                <w:i/>
                <w:sz w:val="22"/>
                <w:szCs w:val="22"/>
                <w:lang w:val="fr-FR"/>
              </w:rPr>
              <w:t>Biology</w:t>
            </w:r>
            <w:proofErr w:type="spellEnd"/>
            <w:r w:rsidRPr="002C1AEA">
              <w:rPr>
                <w:i/>
                <w:sz w:val="22"/>
                <w:szCs w:val="22"/>
                <w:lang w:val="fr-FR"/>
              </w:rPr>
              <w:t xml:space="preserve"> and </w:t>
            </w:r>
            <w:proofErr w:type="spellStart"/>
            <w:r w:rsidRPr="002C1AEA">
              <w:rPr>
                <w:i/>
                <w:sz w:val="22"/>
                <w:szCs w:val="22"/>
                <w:lang w:val="fr-FR"/>
              </w:rPr>
              <w:t>Medicine</w:t>
            </w:r>
            <w:proofErr w:type="spellEnd"/>
            <w:r w:rsidRPr="002C1AEA">
              <w:rPr>
                <w:i/>
                <w:sz w:val="22"/>
                <w:szCs w:val="22"/>
                <w:lang w:val="fr-FR"/>
              </w:rPr>
              <w:t>, 32</w:t>
            </w:r>
            <w:r w:rsidRPr="002C1AEA">
              <w:rPr>
                <w:sz w:val="22"/>
                <w:szCs w:val="22"/>
                <w:lang w:val="fr-FR"/>
              </w:rPr>
              <w:t xml:space="preserve">, 141-149. </w:t>
            </w:r>
          </w:p>
          <w:p w:rsidR="00B2271B" w:rsidRDefault="00B2271B" w:rsidP="00AF3E21">
            <w:pPr>
              <w:rPr>
                <w:sz w:val="22"/>
                <w:szCs w:val="22"/>
              </w:rPr>
            </w:pPr>
          </w:p>
          <w:p w:rsidR="00D26804" w:rsidRDefault="00D26804" w:rsidP="00D26804">
            <w:pPr>
              <w:rPr>
                <w:sz w:val="22"/>
                <w:szCs w:val="22"/>
              </w:rPr>
            </w:pPr>
            <w:r w:rsidRPr="00AB6C7E">
              <w:rPr>
                <w:sz w:val="22"/>
                <w:szCs w:val="22"/>
              </w:rPr>
              <w:t xml:space="preserve">Or, C. K. L., &amp; Karsh, B.-T. (2009). A systematic review of patient acceptance of consumer health information technology. Journal of the American </w:t>
            </w:r>
            <w:r>
              <w:rPr>
                <w:sz w:val="22"/>
                <w:szCs w:val="22"/>
              </w:rPr>
              <w:t>Medical Informatics Association</w:t>
            </w:r>
            <w:r w:rsidRPr="00AB6C7E">
              <w:rPr>
                <w:sz w:val="22"/>
                <w:szCs w:val="22"/>
              </w:rPr>
              <w:t>: JAMIA, 16(4), 550-560.</w:t>
            </w:r>
          </w:p>
          <w:p w:rsidR="00642001" w:rsidRDefault="00642001" w:rsidP="00D26804">
            <w:pPr>
              <w:rPr>
                <w:sz w:val="22"/>
                <w:szCs w:val="22"/>
              </w:rPr>
            </w:pPr>
          </w:p>
          <w:p w:rsidR="00642001" w:rsidRDefault="0094511C" w:rsidP="00D26804">
            <w:pPr>
              <w:rPr>
                <w:sz w:val="22"/>
                <w:szCs w:val="22"/>
              </w:rPr>
            </w:pPr>
            <w:r>
              <w:rPr>
                <w:sz w:val="22"/>
                <w:szCs w:val="22"/>
              </w:rPr>
              <w:t>Ro</w:t>
            </w:r>
            <w:r w:rsidR="00642001" w:rsidRPr="00642001">
              <w:rPr>
                <w:sz w:val="22"/>
                <w:szCs w:val="22"/>
              </w:rPr>
              <w:t xml:space="preserve">binson, T. N., Patrick, K., </w:t>
            </w:r>
            <w:proofErr w:type="spellStart"/>
            <w:r w:rsidR="00642001" w:rsidRPr="00642001">
              <w:rPr>
                <w:sz w:val="22"/>
                <w:szCs w:val="22"/>
              </w:rPr>
              <w:t>Eng</w:t>
            </w:r>
            <w:proofErr w:type="spellEnd"/>
            <w:r w:rsidR="00642001" w:rsidRPr="00642001">
              <w:rPr>
                <w:sz w:val="22"/>
                <w:szCs w:val="22"/>
              </w:rPr>
              <w:t>, T. R., &amp; Gustafson, D. (1998). An evidence-based approach to interactive health communication: a challenge to medicine in the information age. Science Panel on Interactive Communication and Health. JAMA, 280(14), 1264-1269.</w:t>
            </w:r>
            <w:r w:rsidR="00642001">
              <w:rPr>
                <w:sz w:val="22"/>
                <w:szCs w:val="22"/>
              </w:rPr>
              <w:t xml:space="preserve"> [</w:t>
            </w:r>
            <w:r w:rsidR="005F3B0F">
              <w:rPr>
                <w:sz w:val="22"/>
                <w:szCs w:val="22"/>
              </w:rPr>
              <w:t xml:space="preserve">Note: </w:t>
            </w:r>
            <w:r w:rsidR="00642001">
              <w:rPr>
                <w:sz w:val="22"/>
                <w:szCs w:val="22"/>
              </w:rPr>
              <w:t>An evaluation template at the end of the paper]</w:t>
            </w:r>
          </w:p>
          <w:p w:rsidR="00B2271B" w:rsidRDefault="00B2271B" w:rsidP="00AF3E21">
            <w:pPr>
              <w:rPr>
                <w:sz w:val="22"/>
                <w:szCs w:val="22"/>
              </w:rPr>
            </w:pPr>
          </w:p>
          <w:p w:rsidR="00030F36" w:rsidRPr="00030F36" w:rsidRDefault="00030F36" w:rsidP="00AF3E21">
            <w:pPr>
              <w:rPr>
                <w:b/>
                <w:sz w:val="22"/>
                <w:szCs w:val="22"/>
                <w:u w:val="single"/>
              </w:rPr>
            </w:pPr>
            <w:r>
              <w:rPr>
                <w:b/>
                <w:sz w:val="22"/>
                <w:szCs w:val="22"/>
                <w:u w:val="single"/>
              </w:rPr>
              <w:t>Recommended readings</w:t>
            </w:r>
          </w:p>
          <w:p w:rsidR="00030F36" w:rsidRDefault="00030F36" w:rsidP="00AF3E21">
            <w:pPr>
              <w:rPr>
                <w:sz w:val="22"/>
                <w:szCs w:val="22"/>
              </w:rPr>
            </w:pPr>
            <w:proofErr w:type="spellStart"/>
            <w:r w:rsidRPr="00030F36">
              <w:rPr>
                <w:sz w:val="22"/>
                <w:szCs w:val="22"/>
              </w:rPr>
              <w:t>LeRouge</w:t>
            </w:r>
            <w:proofErr w:type="spellEnd"/>
            <w:r w:rsidRPr="00030F36">
              <w:rPr>
                <w:sz w:val="22"/>
                <w:szCs w:val="22"/>
              </w:rPr>
              <w:t xml:space="preserve">, C., &amp; </w:t>
            </w:r>
            <w:proofErr w:type="spellStart"/>
            <w:r w:rsidRPr="00030F36">
              <w:rPr>
                <w:sz w:val="22"/>
                <w:szCs w:val="22"/>
              </w:rPr>
              <w:t>Wickramasinghe</w:t>
            </w:r>
            <w:proofErr w:type="spellEnd"/>
            <w:r w:rsidRPr="00030F36">
              <w:rPr>
                <w:sz w:val="22"/>
                <w:szCs w:val="22"/>
              </w:rPr>
              <w:t>, N. (2013). A review of user-centered design for diabetes-related consumer health informatics technologies. Journal of Diabetes Science and Technology, 7(4), 1039-1056.</w:t>
            </w:r>
          </w:p>
          <w:p w:rsidR="00C627DC" w:rsidRPr="002C1AEA" w:rsidRDefault="00C627DC" w:rsidP="00AF3E21">
            <w:pPr>
              <w:rPr>
                <w:sz w:val="22"/>
                <w:szCs w:val="22"/>
              </w:rPr>
            </w:pPr>
          </w:p>
        </w:tc>
      </w:tr>
      <w:tr w:rsidR="00BB69A4" w:rsidRPr="002C1AEA" w:rsidTr="00687606">
        <w:tc>
          <w:tcPr>
            <w:tcW w:w="9288" w:type="dxa"/>
          </w:tcPr>
          <w:p w:rsidR="00BB69A4" w:rsidRPr="002C1AEA" w:rsidRDefault="00BB69A4" w:rsidP="00AF3E21">
            <w:pPr>
              <w:rPr>
                <w:sz w:val="22"/>
                <w:szCs w:val="22"/>
              </w:rPr>
            </w:pPr>
          </w:p>
          <w:p w:rsidR="00BC69E9" w:rsidRDefault="004C1961" w:rsidP="00F75879">
            <w:pPr>
              <w:rPr>
                <w:b/>
                <w:sz w:val="22"/>
                <w:szCs w:val="22"/>
              </w:rPr>
            </w:pPr>
            <w:r>
              <w:rPr>
                <w:sz w:val="22"/>
                <w:szCs w:val="22"/>
              </w:rPr>
              <w:t>16</w:t>
            </w:r>
            <w:r w:rsidR="00BB69A4" w:rsidRPr="002C1AEA">
              <w:rPr>
                <w:sz w:val="22"/>
                <w:szCs w:val="22"/>
              </w:rPr>
              <w:t xml:space="preserve">. </w:t>
            </w:r>
            <w:r>
              <w:rPr>
                <w:sz w:val="22"/>
                <w:szCs w:val="22"/>
              </w:rPr>
              <w:t xml:space="preserve">May </w:t>
            </w:r>
            <w:r w:rsidR="00B670FF">
              <w:rPr>
                <w:sz w:val="22"/>
                <w:szCs w:val="22"/>
              </w:rPr>
              <w:t>4</w:t>
            </w:r>
            <w:r w:rsidR="00BB69A4" w:rsidRPr="002C1AEA">
              <w:rPr>
                <w:sz w:val="22"/>
                <w:szCs w:val="22"/>
              </w:rPr>
              <w:t xml:space="preserve"> </w:t>
            </w:r>
            <w:r w:rsidR="00BB69A4" w:rsidRPr="002C1AEA">
              <w:rPr>
                <w:sz w:val="22"/>
                <w:szCs w:val="22"/>
              </w:rPr>
              <w:tab/>
            </w:r>
            <w:r w:rsidR="00BC69E9" w:rsidRPr="002C1AEA">
              <w:rPr>
                <w:b/>
                <w:sz w:val="22"/>
                <w:szCs w:val="22"/>
              </w:rPr>
              <w:t xml:space="preserve">Student presentation </w:t>
            </w:r>
          </w:p>
          <w:p w:rsidR="00F75879" w:rsidRPr="00F75879" w:rsidRDefault="00F75879" w:rsidP="00F75879">
            <w:pPr>
              <w:rPr>
                <w:b/>
                <w:sz w:val="22"/>
                <w:szCs w:val="22"/>
              </w:rPr>
            </w:pPr>
          </w:p>
        </w:tc>
      </w:tr>
      <w:tr w:rsidR="00567A67" w:rsidRPr="002C1AEA" w:rsidTr="009B3445">
        <w:trPr>
          <w:trHeight w:val="440"/>
        </w:trPr>
        <w:tc>
          <w:tcPr>
            <w:tcW w:w="9288" w:type="dxa"/>
            <w:vAlign w:val="center"/>
          </w:tcPr>
          <w:p w:rsidR="006756C4" w:rsidRPr="002C1AEA" w:rsidRDefault="00567A67" w:rsidP="00B670FF">
            <w:pPr>
              <w:rPr>
                <w:b/>
                <w:i/>
                <w:sz w:val="22"/>
                <w:szCs w:val="22"/>
              </w:rPr>
            </w:pPr>
            <w:r w:rsidRPr="002C1AEA">
              <w:rPr>
                <w:sz w:val="22"/>
                <w:szCs w:val="22"/>
              </w:rPr>
              <w:t xml:space="preserve">May </w:t>
            </w:r>
            <w:r w:rsidR="00B670FF">
              <w:rPr>
                <w:sz w:val="22"/>
                <w:szCs w:val="22"/>
              </w:rPr>
              <w:t>6</w:t>
            </w:r>
            <w:r w:rsidRPr="002C1AEA">
              <w:rPr>
                <w:sz w:val="22"/>
                <w:szCs w:val="22"/>
              </w:rPr>
              <w:t xml:space="preserve"> </w:t>
            </w:r>
            <w:r w:rsidR="006756C4" w:rsidRPr="002C1AEA">
              <w:rPr>
                <w:b/>
                <w:i/>
                <w:sz w:val="22"/>
                <w:szCs w:val="22"/>
              </w:rPr>
              <w:t xml:space="preserve">           Due: Final report </w:t>
            </w:r>
          </w:p>
        </w:tc>
      </w:tr>
    </w:tbl>
    <w:p w:rsidR="00AA0B79" w:rsidRDefault="00AA0B79" w:rsidP="00BB69A4"/>
    <w:sectPr w:rsidR="00AA0B79" w:rsidSect="00FA0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7E" w:rsidRDefault="0020147E" w:rsidP="00335654">
      <w:r>
        <w:separator/>
      </w:r>
    </w:p>
  </w:endnote>
  <w:endnote w:type="continuationSeparator" w:id="0">
    <w:p w:rsidR="0020147E" w:rsidRDefault="0020147E" w:rsidP="0033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42" w:rsidRDefault="00EB0442" w:rsidP="00AF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442" w:rsidRDefault="00EB0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42" w:rsidRPr="00D10969" w:rsidRDefault="00EB0442" w:rsidP="00AF3E21">
    <w:pPr>
      <w:pStyle w:val="Footer"/>
      <w:framePr w:wrap="around" w:vAnchor="text" w:hAnchor="margin" w:xAlign="center" w:y="1"/>
      <w:rPr>
        <w:rStyle w:val="PageNumber"/>
        <w:rFonts w:ascii="Times New Roman" w:hAnsi="Times New Roman"/>
        <w:sz w:val="20"/>
        <w:szCs w:val="20"/>
      </w:rPr>
    </w:pPr>
    <w:r w:rsidRPr="00D10969">
      <w:rPr>
        <w:rStyle w:val="PageNumber"/>
        <w:rFonts w:ascii="Times New Roman" w:hAnsi="Times New Roman"/>
        <w:sz w:val="20"/>
        <w:szCs w:val="20"/>
      </w:rPr>
      <w:fldChar w:fldCharType="begin"/>
    </w:r>
    <w:r w:rsidRPr="00D10969">
      <w:rPr>
        <w:rStyle w:val="PageNumber"/>
        <w:rFonts w:ascii="Times New Roman" w:hAnsi="Times New Roman"/>
        <w:sz w:val="20"/>
        <w:szCs w:val="20"/>
      </w:rPr>
      <w:instrText xml:space="preserve">PAGE  </w:instrText>
    </w:r>
    <w:r w:rsidRPr="00D10969">
      <w:rPr>
        <w:rStyle w:val="PageNumber"/>
        <w:rFonts w:ascii="Times New Roman" w:hAnsi="Times New Roman"/>
        <w:sz w:val="20"/>
        <w:szCs w:val="20"/>
      </w:rPr>
      <w:fldChar w:fldCharType="separate"/>
    </w:r>
    <w:r w:rsidR="00886497">
      <w:rPr>
        <w:rStyle w:val="PageNumber"/>
        <w:rFonts w:ascii="Times New Roman" w:hAnsi="Times New Roman"/>
        <w:noProof/>
        <w:sz w:val="20"/>
        <w:szCs w:val="20"/>
      </w:rPr>
      <w:t>6</w:t>
    </w:r>
    <w:r w:rsidRPr="00D10969">
      <w:rPr>
        <w:rStyle w:val="PageNumber"/>
        <w:rFonts w:ascii="Times New Roman" w:hAnsi="Times New Roman"/>
        <w:sz w:val="20"/>
        <w:szCs w:val="20"/>
      </w:rPr>
      <w:fldChar w:fldCharType="end"/>
    </w:r>
  </w:p>
  <w:p w:rsidR="00EB0442" w:rsidRDefault="00EB0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7E" w:rsidRDefault="0020147E" w:rsidP="00335654">
      <w:r>
        <w:separator/>
      </w:r>
    </w:p>
  </w:footnote>
  <w:footnote w:type="continuationSeparator" w:id="0">
    <w:p w:rsidR="0020147E" w:rsidRDefault="0020147E" w:rsidP="00335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A2"/>
    <w:multiLevelType w:val="hybridMultilevel"/>
    <w:tmpl w:val="03760C16"/>
    <w:lvl w:ilvl="0" w:tplc="DCB0E7D2">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E36"/>
    <w:multiLevelType w:val="hybridMultilevel"/>
    <w:tmpl w:val="C4E624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E4A5C"/>
    <w:multiLevelType w:val="hybridMultilevel"/>
    <w:tmpl w:val="B7F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A6F53"/>
    <w:multiLevelType w:val="multilevel"/>
    <w:tmpl w:val="1CDC723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A33173"/>
    <w:multiLevelType w:val="hybridMultilevel"/>
    <w:tmpl w:val="B0CA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A7D3A"/>
    <w:multiLevelType w:val="hybridMultilevel"/>
    <w:tmpl w:val="B8CCF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A46E63"/>
    <w:multiLevelType w:val="multilevel"/>
    <w:tmpl w:val="4DBEF476"/>
    <w:lvl w:ilvl="0">
      <w:start w:val="6"/>
      <w:numFmt w:val="decimal"/>
      <w:lvlText w:val="%1"/>
      <w:lvlJc w:val="left"/>
      <w:pPr>
        <w:tabs>
          <w:tab w:val="num" w:pos="420"/>
        </w:tabs>
        <w:ind w:left="420" w:hanging="420"/>
      </w:pPr>
      <w:rPr>
        <w:rFonts w:ascii="Times New Roman" w:hAnsi="Times New Roman" w:cs="Times New Roman" w:hint="default"/>
        <w:b w:val="0"/>
        <w:sz w:val="24"/>
      </w:rPr>
    </w:lvl>
    <w:lvl w:ilvl="1">
      <w:start w:val="2"/>
      <w:numFmt w:val="decimal"/>
      <w:lvlText w:val="%1.%2"/>
      <w:lvlJc w:val="left"/>
      <w:pPr>
        <w:tabs>
          <w:tab w:val="num" w:pos="420"/>
        </w:tabs>
        <w:ind w:left="420" w:hanging="420"/>
      </w:pPr>
      <w:rPr>
        <w:rFonts w:ascii="Times New Roman" w:hAnsi="Times New Roman" w:cs="Times New Roman" w:hint="default"/>
        <w:b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ascii="Times New Roman" w:hAnsi="Times New Roman" w:cs="Times New Roman" w:hint="default"/>
        <w:b w:val="0"/>
        <w:sz w:val="24"/>
      </w:rPr>
    </w:lvl>
    <w:lvl w:ilvl="5">
      <w:start w:val="1"/>
      <w:numFmt w:val="decimal"/>
      <w:lvlText w:val="%1.%2.%3.%4.%5.%6"/>
      <w:lvlJc w:val="left"/>
      <w:pPr>
        <w:tabs>
          <w:tab w:val="num" w:pos="1080"/>
        </w:tabs>
        <w:ind w:left="1080" w:hanging="1080"/>
      </w:pPr>
      <w:rPr>
        <w:rFonts w:ascii="Times New Roman" w:hAnsi="Times New Roman" w:cs="Times New Roman" w:hint="default"/>
        <w:b w:val="0"/>
        <w:sz w:val="24"/>
      </w:rPr>
    </w:lvl>
    <w:lvl w:ilvl="6">
      <w:start w:val="1"/>
      <w:numFmt w:val="decimal"/>
      <w:lvlText w:val="%1.%2.%3.%4.%5.%6.%7"/>
      <w:lvlJc w:val="left"/>
      <w:pPr>
        <w:tabs>
          <w:tab w:val="num" w:pos="1440"/>
        </w:tabs>
        <w:ind w:left="1440" w:hanging="1440"/>
      </w:pPr>
      <w:rPr>
        <w:rFonts w:ascii="Times New Roman" w:hAnsi="Times New Roman" w:cs="Times New Roman" w:hint="default"/>
        <w:b w:val="0"/>
        <w:sz w:val="24"/>
      </w:rPr>
    </w:lvl>
    <w:lvl w:ilvl="7">
      <w:start w:val="1"/>
      <w:numFmt w:val="decimal"/>
      <w:lvlText w:val="%1.%2.%3.%4.%5.%6.%7.%8"/>
      <w:lvlJc w:val="left"/>
      <w:pPr>
        <w:tabs>
          <w:tab w:val="num" w:pos="1440"/>
        </w:tabs>
        <w:ind w:left="1440" w:hanging="1440"/>
      </w:pPr>
      <w:rPr>
        <w:rFonts w:ascii="Times New Roman" w:hAnsi="Times New Roman" w:cs="Times New Roman" w:hint="default"/>
        <w:b w:val="0"/>
        <w:sz w:val="24"/>
      </w:rPr>
    </w:lvl>
    <w:lvl w:ilvl="8">
      <w:start w:val="1"/>
      <w:numFmt w:val="decimal"/>
      <w:lvlText w:val="%1.%2.%3.%4.%5.%6.%7.%8.%9"/>
      <w:lvlJc w:val="left"/>
      <w:pPr>
        <w:tabs>
          <w:tab w:val="num" w:pos="1800"/>
        </w:tabs>
        <w:ind w:left="1800" w:hanging="1800"/>
      </w:pPr>
      <w:rPr>
        <w:rFonts w:ascii="Times New Roman" w:hAnsi="Times New Roman" w:cs="Times New Roman" w:hint="default"/>
        <w:b w:val="0"/>
        <w:sz w:val="24"/>
      </w:rPr>
    </w:lvl>
  </w:abstractNum>
  <w:abstractNum w:abstractNumId="7">
    <w:nsid w:val="1DEB07A7"/>
    <w:multiLevelType w:val="hybridMultilevel"/>
    <w:tmpl w:val="19787DB0"/>
    <w:lvl w:ilvl="0" w:tplc="0388B9A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66E"/>
    <w:multiLevelType w:val="hybridMultilevel"/>
    <w:tmpl w:val="A2A057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0804"/>
    <w:multiLevelType w:val="hybridMultilevel"/>
    <w:tmpl w:val="BFF21BE6"/>
    <w:lvl w:ilvl="0" w:tplc="E72637BE">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833C60"/>
    <w:multiLevelType w:val="multilevel"/>
    <w:tmpl w:val="9BB6124E"/>
    <w:lvl w:ilvl="0">
      <w:start w:val="1"/>
      <w:numFmt w:val="decimal"/>
      <w:lvlText w:val="%1."/>
      <w:lvlJc w:val="left"/>
      <w:pPr>
        <w:tabs>
          <w:tab w:val="num" w:pos="360"/>
        </w:tabs>
        <w:ind w:left="360" w:hanging="360"/>
      </w:pPr>
      <w:rPr>
        <w:rFonts w:hint="default"/>
        <w:b/>
        <w:i/>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11">
    <w:nsid w:val="33075AEC"/>
    <w:multiLevelType w:val="hybridMultilevel"/>
    <w:tmpl w:val="90966E40"/>
    <w:lvl w:ilvl="0" w:tplc="D73CB47C">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F83A44"/>
    <w:multiLevelType w:val="hybridMultilevel"/>
    <w:tmpl w:val="F514C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F0032"/>
    <w:multiLevelType w:val="hybridMultilevel"/>
    <w:tmpl w:val="811CA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D918B0"/>
    <w:multiLevelType w:val="hybridMultilevel"/>
    <w:tmpl w:val="A00A3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15750"/>
    <w:multiLevelType w:val="hybridMultilevel"/>
    <w:tmpl w:val="1B54D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D6EBF"/>
    <w:multiLevelType w:val="hybridMultilevel"/>
    <w:tmpl w:val="A3BE4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D1039"/>
    <w:multiLevelType w:val="hybridMultilevel"/>
    <w:tmpl w:val="47AC0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912F6"/>
    <w:multiLevelType w:val="hybridMultilevel"/>
    <w:tmpl w:val="5010C8E0"/>
    <w:lvl w:ilvl="0" w:tplc="04090011">
      <w:start w:val="1"/>
      <w:numFmt w:val="decimal"/>
      <w:lvlText w:val="%1)"/>
      <w:lvlJc w:val="left"/>
      <w:pPr>
        <w:ind w:left="720" w:hanging="360"/>
      </w:pPr>
      <w:rPr>
        <w:rFonts w:hint="default"/>
      </w:rPr>
    </w:lvl>
    <w:lvl w:ilvl="1" w:tplc="F92EE598">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61B7B"/>
    <w:multiLevelType w:val="hybridMultilevel"/>
    <w:tmpl w:val="6E60D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A23AE2"/>
    <w:multiLevelType w:val="hybridMultilevel"/>
    <w:tmpl w:val="937A1C82"/>
    <w:lvl w:ilvl="0" w:tplc="04090011">
      <w:start w:val="1"/>
      <w:numFmt w:val="decimal"/>
      <w:lvlText w:val="%1)"/>
      <w:lvlJc w:val="left"/>
      <w:pPr>
        <w:ind w:left="720" w:hanging="360"/>
      </w:pPr>
      <w:rPr>
        <w:rFonts w:hint="default"/>
      </w:rPr>
    </w:lvl>
    <w:lvl w:ilvl="1" w:tplc="F92EE598">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7757D"/>
    <w:multiLevelType w:val="hybridMultilevel"/>
    <w:tmpl w:val="648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E4587"/>
    <w:multiLevelType w:val="hybridMultilevel"/>
    <w:tmpl w:val="0882A806"/>
    <w:lvl w:ilvl="0" w:tplc="0E0C63DA">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976028"/>
    <w:multiLevelType w:val="hybridMultilevel"/>
    <w:tmpl w:val="1E2863FE"/>
    <w:lvl w:ilvl="0" w:tplc="3078D0F6">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A6C27"/>
    <w:multiLevelType w:val="hybridMultilevel"/>
    <w:tmpl w:val="A41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53FB1"/>
    <w:multiLevelType w:val="multilevel"/>
    <w:tmpl w:val="CE9E399E"/>
    <w:lvl w:ilvl="0">
      <w:start w:val="6"/>
      <w:numFmt w:val="decimal"/>
      <w:lvlText w:val="%1"/>
      <w:lvlJc w:val="left"/>
      <w:pPr>
        <w:tabs>
          <w:tab w:val="num" w:pos="435"/>
        </w:tabs>
        <w:ind w:left="435" w:hanging="435"/>
      </w:pPr>
      <w:rPr>
        <w:rFonts w:ascii="Times New Roman" w:hAnsi="Times New Roman" w:cs="Times New Roman" w:hint="default"/>
        <w:b w:val="0"/>
        <w:sz w:val="24"/>
      </w:rPr>
    </w:lvl>
    <w:lvl w:ilvl="1">
      <w:start w:val="2"/>
      <w:numFmt w:val="decimal"/>
      <w:lvlText w:val="%1.%2"/>
      <w:lvlJc w:val="left"/>
      <w:pPr>
        <w:tabs>
          <w:tab w:val="num" w:pos="435"/>
        </w:tabs>
        <w:ind w:left="435" w:hanging="435"/>
      </w:pPr>
      <w:rPr>
        <w:rFonts w:ascii="Arial" w:hAnsi="Arial"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ascii="Times New Roman" w:hAnsi="Times New Roman" w:cs="Times New Roman" w:hint="default"/>
        <w:b w:val="0"/>
        <w:sz w:val="24"/>
      </w:rPr>
    </w:lvl>
    <w:lvl w:ilvl="5">
      <w:start w:val="1"/>
      <w:numFmt w:val="decimal"/>
      <w:lvlText w:val="%1.%2.%3.%4.%5.%6"/>
      <w:lvlJc w:val="left"/>
      <w:pPr>
        <w:tabs>
          <w:tab w:val="num" w:pos="1080"/>
        </w:tabs>
        <w:ind w:left="1080" w:hanging="1080"/>
      </w:pPr>
      <w:rPr>
        <w:rFonts w:ascii="Times New Roman" w:hAnsi="Times New Roman" w:cs="Times New Roman" w:hint="default"/>
        <w:b w:val="0"/>
        <w:sz w:val="24"/>
      </w:rPr>
    </w:lvl>
    <w:lvl w:ilvl="6">
      <w:start w:val="1"/>
      <w:numFmt w:val="decimal"/>
      <w:lvlText w:val="%1.%2.%3.%4.%5.%6.%7"/>
      <w:lvlJc w:val="left"/>
      <w:pPr>
        <w:tabs>
          <w:tab w:val="num" w:pos="1440"/>
        </w:tabs>
        <w:ind w:left="1440" w:hanging="1440"/>
      </w:pPr>
      <w:rPr>
        <w:rFonts w:ascii="Times New Roman" w:hAnsi="Times New Roman" w:cs="Times New Roman" w:hint="default"/>
        <w:b w:val="0"/>
        <w:sz w:val="24"/>
      </w:rPr>
    </w:lvl>
    <w:lvl w:ilvl="7">
      <w:start w:val="1"/>
      <w:numFmt w:val="decimal"/>
      <w:lvlText w:val="%1.%2.%3.%4.%5.%6.%7.%8"/>
      <w:lvlJc w:val="left"/>
      <w:pPr>
        <w:tabs>
          <w:tab w:val="num" w:pos="1440"/>
        </w:tabs>
        <w:ind w:left="1440" w:hanging="1440"/>
      </w:pPr>
      <w:rPr>
        <w:rFonts w:ascii="Times New Roman" w:hAnsi="Times New Roman" w:cs="Times New Roman" w:hint="default"/>
        <w:b w:val="0"/>
        <w:sz w:val="24"/>
      </w:rPr>
    </w:lvl>
    <w:lvl w:ilvl="8">
      <w:start w:val="1"/>
      <w:numFmt w:val="decimal"/>
      <w:lvlText w:val="%1.%2.%3.%4.%5.%6.%7.%8.%9"/>
      <w:lvlJc w:val="left"/>
      <w:pPr>
        <w:tabs>
          <w:tab w:val="num" w:pos="1800"/>
        </w:tabs>
        <w:ind w:left="1800" w:hanging="1800"/>
      </w:pPr>
      <w:rPr>
        <w:rFonts w:ascii="Times New Roman" w:hAnsi="Times New Roman" w:cs="Times New Roman" w:hint="default"/>
        <w:b w:val="0"/>
        <w:sz w:val="24"/>
      </w:rPr>
    </w:lvl>
  </w:abstractNum>
  <w:abstractNum w:abstractNumId="26">
    <w:nsid w:val="541036C4"/>
    <w:multiLevelType w:val="hybridMultilevel"/>
    <w:tmpl w:val="19787DB0"/>
    <w:lvl w:ilvl="0" w:tplc="0388B9A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574D0"/>
    <w:multiLevelType w:val="hybridMultilevel"/>
    <w:tmpl w:val="2BFE0CD0"/>
    <w:lvl w:ilvl="0" w:tplc="E72637BE">
      <w:numFmt w:val="bullet"/>
      <w:lvlText w:val="-"/>
      <w:lvlJc w:val="left"/>
      <w:pPr>
        <w:tabs>
          <w:tab w:val="num" w:pos="360"/>
        </w:tabs>
        <w:ind w:left="360" w:hanging="360"/>
      </w:pPr>
      <w:rPr>
        <w:rFonts w:ascii="Times New Roman" w:eastAsia="SimSun" w:hAnsi="Times New Roman" w:cs="Times New Roman" w:hint="default"/>
      </w:rPr>
    </w:lvl>
    <w:lvl w:ilvl="1" w:tplc="EB5AA274">
      <w:start w:val="14"/>
      <w:numFmt w:val="bullet"/>
      <w:lvlText w:val=""/>
      <w:lvlJc w:val="left"/>
      <w:pPr>
        <w:tabs>
          <w:tab w:val="num" w:pos="1080"/>
        </w:tabs>
        <w:ind w:left="1080" w:hanging="360"/>
      </w:pPr>
      <w:rPr>
        <w:rFonts w:ascii="Symbol" w:eastAsia="SimSun"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390AAA"/>
    <w:multiLevelType w:val="hybridMultilevel"/>
    <w:tmpl w:val="8EDE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882B7F"/>
    <w:multiLevelType w:val="multilevel"/>
    <w:tmpl w:val="BD6A1E5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DD0AD5"/>
    <w:multiLevelType w:val="hybridMultilevel"/>
    <w:tmpl w:val="89586E54"/>
    <w:lvl w:ilvl="0" w:tplc="EB2C81FE">
      <w:start w:val="1"/>
      <w:numFmt w:val="bullet"/>
      <w:lvlText w:val="•"/>
      <w:lvlJc w:val="left"/>
      <w:pPr>
        <w:tabs>
          <w:tab w:val="num" w:pos="720"/>
        </w:tabs>
        <w:ind w:left="720" w:hanging="360"/>
      </w:pPr>
      <w:rPr>
        <w:rFonts w:ascii="Arial" w:hAnsi="Arial" w:hint="default"/>
      </w:rPr>
    </w:lvl>
    <w:lvl w:ilvl="1" w:tplc="7E5E47E2" w:tentative="1">
      <w:start w:val="1"/>
      <w:numFmt w:val="bullet"/>
      <w:lvlText w:val="•"/>
      <w:lvlJc w:val="left"/>
      <w:pPr>
        <w:tabs>
          <w:tab w:val="num" w:pos="1440"/>
        </w:tabs>
        <w:ind w:left="1440" w:hanging="360"/>
      </w:pPr>
      <w:rPr>
        <w:rFonts w:ascii="Arial" w:hAnsi="Arial" w:hint="default"/>
      </w:rPr>
    </w:lvl>
    <w:lvl w:ilvl="2" w:tplc="04B6FE80" w:tentative="1">
      <w:start w:val="1"/>
      <w:numFmt w:val="bullet"/>
      <w:lvlText w:val="•"/>
      <w:lvlJc w:val="left"/>
      <w:pPr>
        <w:tabs>
          <w:tab w:val="num" w:pos="2160"/>
        </w:tabs>
        <w:ind w:left="2160" w:hanging="360"/>
      </w:pPr>
      <w:rPr>
        <w:rFonts w:ascii="Arial" w:hAnsi="Arial" w:hint="default"/>
      </w:rPr>
    </w:lvl>
    <w:lvl w:ilvl="3" w:tplc="0D6AEFF2" w:tentative="1">
      <w:start w:val="1"/>
      <w:numFmt w:val="bullet"/>
      <w:lvlText w:val="•"/>
      <w:lvlJc w:val="left"/>
      <w:pPr>
        <w:tabs>
          <w:tab w:val="num" w:pos="2880"/>
        </w:tabs>
        <w:ind w:left="2880" w:hanging="360"/>
      </w:pPr>
      <w:rPr>
        <w:rFonts w:ascii="Arial" w:hAnsi="Arial" w:hint="default"/>
      </w:rPr>
    </w:lvl>
    <w:lvl w:ilvl="4" w:tplc="DD583B2C" w:tentative="1">
      <w:start w:val="1"/>
      <w:numFmt w:val="bullet"/>
      <w:lvlText w:val="•"/>
      <w:lvlJc w:val="left"/>
      <w:pPr>
        <w:tabs>
          <w:tab w:val="num" w:pos="3600"/>
        </w:tabs>
        <w:ind w:left="3600" w:hanging="360"/>
      </w:pPr>
      <w:rPr>
        <w:rFonts w:ascii="Arial" w:hAnsi="Arial" w:hint="default"/>
      </w:rPr>
    </w:lvl>
    <w:lvl w:ilvl="5" w:tplc="6738702C" w:tentative="1">
      <w:start w:val="1"/>
      <w:numFmt w:val="bullet"/>
      <w:lvlText w:val="•"/>
      <w:lvlJc w:val="left"/>
      <w:pPr>
        <w:tabs>
          <w:tab w:val="num" w:pos="4320"/>
        </w:tabs>
        <w:ind w:left="4320" w:hanging="360"/>
      </w:pPr>
      <w:rPr>
        <w:rFonts w:ascii="Arial" w:hAnsi="Arial" w:hint="default"/>
      </w:rPr>
    </w:lvl>
    <w:lvl w:ilvl="6" w:tplc="EAF43944" w:tentative="1">
      <w:start w:val="1"/>
      <w:numFmt w:val="bullet"/>
      <w:lvlText w:val="•"/>
      <w:lvlJc w:val="left"/>
      <w:pPr>
        <w:tabs>
          <w:tab w:val="num" w:pos="5040"/>
        </w:tabs>
        <w:ind w:left="5040" w:hanging="360"/>
      </w:pPr>
      <w:rPr>
        <w:rFonts w:ascii="Arial" w:hAnsi="Arial" w:hint="default"/>
      </w:rPr>
    </w:lvl>
    <w:lvl w:ilvl="7" w:tplc="48D22064" w:tentative="1">
      <w:start w:val="1"/>
      <w:numFmt w:val="bullet"/>
      <w:lvlText w:val="•"/>
      <w:lvlJc w:val="left"/>
      <w:pPr>
        <w:tabs>
          <w:tab w:val="num" w:pos="5760"/>
        </w:tabs>
        <w:ind w:left="5760" w:hanging="360"/>
      </w:pPr>
      <w:rPr>
        <w:rFonts w:ascii="Arial" w:hAnsi="Arial" w:hint="default"/>
      </w:rPr>
    </w:lvl>
    <w:lvl w:ilvl="8" w:tplc="0CFA1F6A" w:tentative="1">
      <w:start w:val="1"/>
      <w:numFmt w:val="bullet"/>
      <w:lvlText w:val="•"/>
      <w:lvlJc w:val="left"/>
      <w:pPr>
        <w:tabs>
          <w:tab w:val="num" w:pos="6480"/>
        </w:tabs>
        <w:ind w:left="6480" w:hanging="360"/>
      </w:pPr>
      <w:rPr>
        <w:rFonts w:ascii="Arial" w:hAnsi="Arial" w:hint="default"/>
      </w:rPr>
    </w:lvl>
  </w:abstractNum>
  <w:abstractNum w:abstractNumId="31">
    <w:nsid w:val="65497D05"/>
    <w:multiLevelType w:val="hybridMultilevel"/>
    <w:tmpl w:val="1B54D2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A363DB"/>
    <w:multiLevelType w:val="hybridMultilevel"/>
    <w:tmpl w:val="35A8EF0A"/>
    <w:lvl w:ilvl="0" w:tplc="E72637BE">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A1F2E"/>
    <w:multiLevelType w:val="hybridMultilevel"/>
    <w:tmpl w:val="C3A63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A71223"/>
    <w:multiLevelType w:val="hybridMultilevel"/>
    <w:tmpl w:val="9E5A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929D5"/>
    <w:multiLevelType w:val="hybridMultilevel"/>
    <w:tmpl w:val="2546679A"/>
    <w:lvl w:ilvl="0" w:tplc="E72637BE">
      <w:numFmt w:val="bullet"/>
      <w:lvlText w:val="-"/>
      <w:lvlJc w:val="left"/>
      <w:pPr>
        <w:tabs>
          <w:tab w:val="num" w:pos="360"/>
        </w:tabs>
        <w:ind w:left="360" w:hanging="360"/>
      </w:pPr>
      <w:rPr>
        <w:rFonts w:ascii="Times New Roman" w:eastAsia="SimSun" w:hAnsi="Times New Roman" w:cs="Times New Roman"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1"/>
  </w:num>
  <w:num w:numId="3">
    <w:abstractNumId w:val="27"/>
  </w:num>
  <w:num w:numId="4">
    <w:abstractNumId w:val="12"/>
  </w:num>
  <w:num w:numId="5">
    <w:abstractNumId w:val="31"/>
  </w:num>
  <w:num w:numId="6">
    <w:abstractNumId w:val="11"/>
  </w:num>
  <w:num w:numId="7">
    <w:abstractNumId w:val="10"/>
  </w:num>
  <w:num w:numId="8">
    <w:abstractNumId w:val="14"/>
  </w:num>
  <w:num w:numId="9">
    <w:abstractNumId w:val="13"/>
  </w:num>
  <w:num w:numId="10">
    <w:abstractNumId w:val="25"/>
  </w:num>
  <w:num w:numId="11">
    <w:abstractNumId w:val="6"/>
  </w:num>
  <w:num w:numId="12">
    <w:abstractNumId w:val="17"/>
  </w:num>
  <w:num w:numId="13">
    <w:abstractNumId w:val="29"/>
  </w:num>
  <w:num w:numId="14">
    <w:abstractNumId w:val="30"/>
  </w:num>
  <w:num w:numId="15">
    <w:abstractNumId w:val="8"/>
  </w:num>
  <w:num w:numId="16">
    <w:abstractNumId w:val="4"/>
  </w:num>
  <w:num w:numId="17">
    <w:abstractNumId w:val="15"/>
  </w:num>
  <w:num w:numId="18">
    <w:abstractNumId w:val="2"/>
  </w:num>
  <w:num w:numId="19">
    <w:abstractNumId w:val="7"/>
  </w:num>
  <w:num w:numId="20">
    <w:abstractNumId w:val="26"/>
  </w:num>
  <w:num w:numId="21">
    <w:abstractNumId w:val="34"/>
  </w:num>
  <w:num w:numId="22">
    <w:abstractNumId w:val="23"/>
  </w:num>
  <w:num w:numId="23">
    <w:abstractNumId w:val="9"/>
  </w:num>
  <w:num w:numId="24">
    <w:abstractNumId w:val="24"/>
  </w:num>
  <w:num w:numId="25">
    <w:abstractNumId w:val="1"/>
  </w:num>
  <w:num w:numId="26">
    <w:abstractNumId w:val="28"/>
  </w:num>
  <w:num w:numId="27">
    <w:abstractNumId w:val="35"/>
  </w:num>
  <w:num w:numId="28">
    <w:abstractNumId w:val="19"/>
  </w:num>
  <w:num w:numId="29">
    <w:abstractNumId w:val="22"/>
  </w:num>
  <w:num w:numId="30">
    <w:abstractNumId w:val="33"/>
  </w:num>
  <w:num w:numId="31">
    <w:abstractNumId w:val="20"/>
  </w:num>
  <w:num w:numId="32">
    <w:abstractNumId w:val="16"/>
  </w:num>
  <w:num w:numId="33">
    <w:abstractNumId w:val="3"/>
  </w:num>
  <w:num w:numId="34">
    <w:abstractNumId w:val="32"/>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AB"/>
    <w:rsid w:val="000000D3"/>
    <w:rsid w:val="00001C14"/>
    <w:rsid w:val="000036FE"/>
    <w:rsid w:val="0000428F"/>
    <w:rsid w:val="000106AB"/>
    <w:rsid w:val="0001378B"/>
    <w:rsid w:val="00013CCC"/>
    <w:rsid w:val="00017BE4"/>
    <w:rsid w:val="00020C88"/>
    <w:rsid w:val="00022133"/>
    <w:rsid w:val="00022E66"/>
    <w:rsid w:val="0002345B"/>
    <w:rsid w:val="0002432F"/>
    <w:rsid w:val="00025F1A"/>
    <w:rsid w:val="00030F36"/>
    <w:rsid w:val="00034E55"/>
    <w:rsid w:val="000359F6"/>
    <w:rsid w:val="000366A6"/>
    <w:rsid w:val="00036997"/>
    <w:rsid w:val="000377FC"/>
    <w:rsid w:val="00041189"/>
    <w:rsid w:val="0005092C"/>
    <w:rsid w:val="000527A3"/>
    <w:rsid w:val="0005336C"/>
    <w:rsid w:val="000563F8"/>
    <w:rsid w:val="00063DB5"/>
    <w:rsid w:val="0007224C"/>
    <w:rsid w:val="000725F4"/>
    <w:rsid w:val="0007591F"/>
    <w:rsid w:val="000778F8"/>
    <w:rsid w:val="000841E4"/>
    <w:rsid w:val="000845EA"/>
    <w:rsid w:val="00084839"/>
    <w:rsid w:val="00086140"/>
    <w:rsid w:val="00086FBB"/>
    <w:rsid w:val="00090866"/>
    <w:rsid w:val="00090B6D"/>
    <w:rsid w:val="00091339"/>
    <w:rsid w:val="000913D5"/>
    <w:rsid w:val="000919C3"/>
    <w:rsid w:val="00091A8D"/>
    <w:rsid w:val="00093A57"/>
    <w:rsid w:val="0009571A"/>
    <w:rsid w:val="000959AB"/>
    <w:rsid w:val="00095CAC"/>
    <w:rsid w:val="00095D2F"/>
    <w:rsid w:val="0009689C"/>
    <w:rsid w:val="00097BF2"/>
    <w:rsid w:val="000A220D"/>
    <w:rsid w:val="000A6A69"/>
    <w:rsid w:val="000B3E2C"/>
    <w:rsid w:val="000B5F0B"/>
    <w:rsid w:val="000B64CB"/>
    <w:rsid w:val="000C6D7E"/>
    <w:rsid w:val="000D0B11"/>
    <w:rsid w:val="000D2765"/>
    <w:rsid w:val="000D4982"/>
    <w:rsid w:val="000D7F3A"/>
    <w:rsid w:val="000E17C4"/>
    <w:rsid w:val="000E3E52"/>
    <w:rsid w:val="000F31AA"/>
    <w:rsid w:val="000F3739"/>
    <w:rsid w:val="000F7A53"/>
    <w:rsid w:val="00102F55"/>
    <w:rsid w:val="00104E00"/>
    <w:rsid w:val="0010572E"/>
    <w:rsid w:val="001111F6"/>
    <w:rsid w:val="001126F8"/>
    <w:rsid w:val="00114A84"/>
    <w:rsid w:val="00117C21"/>
    <w:rsid w:val="00121FE5"/>
    <w:rsid w:val="00122D85"/>
    <w:rsid w:val="00124595"/>
    <w:rsid w:val="00130FCB"/>
    <w:rsid w:val="0013707E"/>
    <w:rsid w:val="00142B4A"/>
    <w:rsid w:val="00142FB2"/>
    <w:rsid w:val="00144119"/>
    <w:rsid w:val="001451B8"/>
    <w:rsid w:val="00146026"/>
    <w:rsid w:val="0015164A"/>
    <w:rsid w:val="0015252E"/>
    <w:rsid w:val="0015364E"/>
    <w:rsid w:val="00155C94"/>
    <w:rsid w:val="00156C0B"/>
    <w:rsid w:val="00160DA4"/>
    <w:rsid w:val="00161239"/>
    <w:rsid w:val="001678E1"/>
    <w:rsid w:val="00172A32"/>
    <w:rsid w:val="001767BD"/>
    <w:rsid w:val="0017782C"/>
    <w:rsid w:val="00181620"/>
    <w:rsid w:val="00181C5A"/>
    <w:rsid w:val="0018539B"/>
    <w:rsid w:val="001875D7"/>
    <w:rsid w:val="001960DE"/>
    <w:rsid w:val="00196608"/>
    <w:rsid w:val="001A0D8A"/>
    <w:rsid w:val="001A156A"/>
    <w:rsid w:val="001A1B88"/>
    <w:rsid w:val="001A2420"/>
    <w:rsid w:val="001A3519"/>
    <w:rsid w:val="001B0B8C"/>
    <w:rsid w:val="001B1889"/>
    <w:rsid w:val="001B1B8A"/>
    <w:rsid w:val="001B3A92"/>
    <w:rsid w:val="001B6448"/>
    <w:rsid w:val="001C246B"/>
    <w:rsid w:val="001C2984"/>
    <w:rsid w:val="001C3B03"/>
    <w:rsid w:val="001C579F"/>
    <w:rsid w:val="001C73BA"/>
    <w:rsid w:val="001D0926"/>
    <w:rsid w:val="001D5710"/>
    <w:rsid w:val="001D5B80"/>
    <w:rsid w:val="001D6D30"/>
    <w:rsid w:val="001E20AB"/>
    <w:rsid w:val="001E4B0B"/>
    <w:rsid w:val="001E6430"/>
    <w:rsid w:val="001F0A1A"/>
    <w:rsid w:val="001F508B"/>
    <w:rsid w:val="001F6E88"/>
    <w:rsid w:val="0020147E"/>
    <w:rsid w:val="00203C2F"/>
    <w:rsid w:val="00204571"/>
    <w:rsid w:val="00204CC2"/>
    <w:rsid w:val="00205DDC"/>
    <w:rsid w:val="00206486"/>
    <w:rsid w:val="0021037D"/>
    <w:rsid w:val="002132EA"/>
    <w:rsid w:val="00216C1C"/>
    <w:rsid w:val="002242BE"/>
    <w:rsid w:val="002253FD"/>
    <w:rsid w:val="002306C9"/>
    <w:rsid w:val="00231731"/>
    <w:rsid w:val="00231AE1"/>
    <w:rsid w:val="00231E38"/>
    <w:rsid w:val="00236FF6"/>
    <w:rsid w:val="0024384D"/>
    <w:rsid w:val="00261438"/>
    <w:rsid w:val="00262535"/>
    <w:rsid w:val="00262ADD"/>
    <w:rsid w:val="002653CA"/>
    <w:rsid w:val="00265746"/>
    <w:rsid w:val="00265C22"/>
    <w:rsid w:val="0027105E"/>
    <w:rsid w:val="00272F8D"/>
    <w:rsid w:val="00273A67"/>
    <w:rsid w:val="00273BCB"/>
    <w:rsid w:val="00273DDB"/>
    <w:rsid w:val="002823C0"/>
    <w:rsid w:val="00292441"/>
    <w:rsid w:val="002958AA"/>
    <w:rsid w:val="002A0A26"/>
    <w:rsid w:val="002A1D90"/>
    <w:rsid w:val="002A2D9B"/>
    <w:rsid w:val="002B08F0"/>
    <w:rsid w:val="002B1D54"/>
    <w:rsid w:val="002B642F"/>
    <w:rsid w:val="002C0EC4"/>
    <w:rsid w:val="002C1AEA"/>
    <w:rsid w:val="002C369A"/>
    <w:rsid w:val="002C4962"/>
    <w:rsid w:val="002C6580"/>
    <w:rsid w:val="002C7C7C"/>
    <w:rsid w:val="002C7D78"/>
    <w:rsid w:val="002D721A"/>
    <w:rsid w:val="002D7E4E"/>
    <w:rsid w:val="002E044F"/>
    <w:rsid w:val="002E0773"/>
    <w:rsid w:val="002E15DA"/>
    <w:rsid w:val="002E167B"/>
    <w:rsid w:val="002F15D7"/>
    <w:rsid w:val="002F3345"/>
    <w:rsid w:val="002F5AC2"/>
    <w:rsid w:val="002F7291"/>
    <w:rsid w:val="00302259"/>
    <w:rsid w:val="00306542"/>
    <w:rsid w:val="0030684F"/>
    <w:rsid w:val="00307142"/>
    <w:rsid w:val="00310285"/>
    <w:rsid w:val="00313B5F"/>
    <w:rsid w:val="00314235"/>
    <w:rsid w:val="003146E2"/>
    <w:rsid w:val="00315A3C"/>
    <w:rsid w:val="00320124"/>
    <w:rsid w:val="003207E9"/>
    <w:rsid w:val="00324F0E"/>
    <w:rsid w:val="003268D3"/>
    <w:rsid w:val="00326CE8"/>
    <w:rsid w:val="00331752"/>
    <w:rsid w:val="003336F0"/>
    <w:rsid w:val="003348E1"/>
    <w:rsid w:val="00335654"/>
    <w:rsid w:val="00336B66"/>
    <w:rsid w:val="00340E35"/>
    <w:rsid w:val="003410CB"/>
    <w:rsid w:val="00341AAB"/>
    <w:rsid w:val="0034608A"/>
    <w:rsid w:val="00347945"/>
    <w:rsid w:val="003514A3"/>
    <w:rsid w:val="00352CEE"/>
    <w:rsid w:val="0035551D"/>
    <w:rsid w:val="00355AF7"/>
    <w:rsid w:val="00356C37"/>
    <w:rsid w:val="003638EF"/>
    <w:rsid w:val="00364F1E"/>
    <w:rsid w:val="003706F3"/>
    <w:rsid w:val="00370FF8"/>
    <w:rsid w:val="00372284"/>
    <w:rsid w:val="00372499"/>
    <w:rsid w:val="00372980"/>
    <w:rsid w:val="00372EA9"/>
    <w:rsid w:val="0037337B"/>
    <w:rsid w:val="003735C2"/>
    <w:rsid w:val="00375CA1"/>
    <w:rsid w:val="00382005"/>
    <w:rsid w:val="00383B2D"/>
    <w:rsid w:val="003945B7"/>
    <w:rsid w:val="0039473C"/>
    <w:rsid w:val="00395631"/>
    <w:rsid w:val="003963FD"/>
    <w:rsid w:val="00397326"/>
    <w:rsid w:val="003A03DB"/>
    <w:rsid w:val="003A1DA7"/>
    <w:rsid w:val="003A2AE6"/>
    <w:rsid w:val="003A477D"/>
    <w:rsid w:val="003A696B"/>
    <w:rsid w:val="003B058E"/>
    <w:rsid w:val="003B0A67"/>
    <w:rsid w:val="003B4182"/>
    <w:rsid w:val="003B432F"/>
    <w:rsid w:val="003B72D3"/>
    <w:rsid w:val="003B7709"/>
    <w:rsid w:val="003C04C9"/>
    <w:rsid w:val="003C0C98"/>
    <w:rsid w:val="003C3BBB"/>
    <w:rsid w:val="003C3CEB"/>
    <w:rsid w:val="003C50E5"/>
    <w:rsid w:val="003D2618"/>
    <w:rsid w:val="003D528D"/>
    <w:rsid w:val="003E424F"/>
    <w:rsid w:val="003E42E3"/>
    <w:rsid w:val="003E4A75"/>
    <w:rsid w:val="003E6F99"/>
    <w:rsid w:val="003E791C"/>
    <w:rsid w:val="003F26B8"/>
    <w:rsid w:val="003F3DA7"/>
    <w:rsid w:val="004016B3"/>
    <w:rsid w:val="00405915"/>
    <w:rsid w:val="00405AF8"/>
    <w:rsid w:val="0041079B"/>
    <w:rsid w:val="004156D7"/>
    <w:rsid w:val="00417BCB"/>
    <w:rsid w:val="00420275"/>
    <w:rsid w:val="0042138F"/>
    <w:rsid w:val="00423799"/>
    <w:rsid w:val="004239E4"/>
    <w:rsid w:val="004257E6"/>
    <w:rsid w:val="004302F8"/>
    <w:rsid w:val="004307C8"/>
    <w:rsid w:val="00431559"/>
    <w:rsid w:val="004333E9"/>
    <w:rsid w:val="00443AEB"/>
    <w:rsid w:val="00445347"/>
    <w:rsid w:val="00445D36"/>
    <w:rsid w:val="0044711E"/>
    <w:rsid w:val="004478A0"/>
    <w:rsid w:val="00450317"/>
    <w:rsid w:val="00450DF7"/>
    <w:rsid w:val="004518E3"/>
    <w:rsid w:val="00452B0C"/>
    <w:rsid w:val="00454B1D"/>
    <w:rsid w:val="00457333"/>
    <w:rsid w:val="00457920"/>
    <w:rsid w:val="004579F7"/>
    <w:rsid w:val="00463AD8"/>
    <w:rsid w:val="00464825"/>
    <w:rsid w:val="0046520E"/>
    <w:rsid w:val="004727B5"/>
    <w:rsid w:val="00473B06"/>
    <w:rsid w:val="00476471"/>
    <w:rsid w:val="00484695"/>
    <w:rsid w:val="0048649F"/>
    <w:rsid w:val="004921C4"/>
    <w:rsid w:val="00493E01"/>
    <w:rsid w:val="00497E84"/>
    <w:rsid w:val="004A0964"/>
    <w:rsid w:val="004A5474"/>
    <w:rsid w:val="004A6F9F"/>
    <w:rsid w:val="004B06A6"/>
    <w:rsid w:val="004B0A5A"/>
    <w:rsid w:val="004B1AA6"/>
    <w:rsid w:val="004B5C2C"/>
    <w:rsid w:val="004C1961"/>
    <w:rsid w:val="004C3FC3"/>
    <w:rsid w:val="004D3442"/>
    <w:rsid w:val="004D48A9"/>
    <w:rsid w:val="004D5B65"/>
    <w:rsid w:val="004D760B"/>
    <w:rsid w:val="004E1464"/>
    <w:rsid w:val="004E1786"/>
    <w:rsid w:val="004E5F7B"/>
    <w:rsid w:val="004E6BC5"/>
    <w:rsid w:val="004E7BAB"/>
    <w:rsid w:val="004F01DF"/>
    <w:rsid w:val="004F5FD3"/>
    <w:rsid w:val="004F6807"/>
    <w:rsid w:val="00500B74"/>
    <w:rsid w:val="005010D6"/>
    <w:rsid w:val="00501C3D"/>
    <w:rsid w:val="005059BD"/>
    <w:rsid w:val="005127A2"/>
    <w:rsid w:val="00513FFB"/>
    <w:rsid w:val="005140B6"/>
    <w:rsid w:val="00517E96"/>
    <w:rsid w:val="005207A3"/>
    <w:rsid w:val="00524736"/>
    <w:rsid w:val="00524788"/>
    <w:rsid w:val="00526B9A"/>
    <w:rsid w:val="00526C90"/>
    <w:rsid w:val="00527F3F"/>
    <w:rsid w:val="00530123"/>
    <w:rsid w:val="00537EA0"/>
    <w:rsid w:val="005409D5"/>
    <w:rsid w:val="005425F6"/>
    <w:rsid w:val="00543BA4"/>
    <w:rsid w:val="00544C76"/>
    <w:rsid w:val="00544D60"/>
    <w:rsid w:val="00550740"/>
    <w:rsid w:val="0055194C"/>
    <w:rsid w:val="00552D4B"/>
    <w:rsid w:val="00553AE6"/>
    <w:rsid w:val="00553D3A"/>
    <w:rsid w:val="0055422A"/>
    <w:rsid w:val="005554B5"/>
    <w:rsid w:val="005566AE"/>
    <w:rsid w:val="00556ED1"/>
    <w:rsid w:val="00561609"/>
    <w:rsid w:val="00565C2F"/>
    <w:rsid w:val="005672F4"/>
    <w:rsid w:val="00567A67"/>
    <w:rsid w:val="00573FD7"/>
    <w:rsid w:val="00574A35"/>
    <w:rsid w:val="0058186F"/>
    <w:rsid w:val="0058486E"/>
    <w:rsid w:val="005953BB"/>
    <w:rsid w:val="005A10A8"/>
    <w:rsid w:val="005A355D"/>
    <w:rsid w:val="005A3E44"/>
    <w:rsid w:val="005A644B"/>
    <w:rsid w:val="005B1D5D"/>
    <w:rsid w:val="005B2560"/>
    <w:rsid w:val="005B2E53"/>
    <w:rsid w:val="005B2F1B"/>
    <w:rsid w:val="005B3BBD"/>
    <w:rsid w:val="005B5D32"/>
    <w:rsid w:val="005B7B7D"/>
    <w:rsid w:val="005B7D78"/>
    <w:rsid w:val="005C2D48"/>
    <w:rsid w:val="005C4088"/>
    <w:rsid w:val="005D04C5"/>
    <w:rsid w:val="005D2C2D"/>
    <w:rsid w:val="005D3649"/>
    <w:rsid w:val="005D419B"/>
    <w:rsid w:val="005D5D40"/>
    <w:rsid w:val="005D6271"/>
    <w:rsid w:val="005D70D0"/>
    <w:rsid w:val="005E01BD"/>
    <w:rsid w:val="005E1AD5"/>
    <w:rsid w:val="005E253B"/>
    <w:rsid w:val="005E3468"/>
    <w:rsid w:val="005E553C"/>
    <w:rsid w:val="005F3B0F"/>
    <w:rsid w:val="005F5A2D"/>
    <w:rsid w:val="00610D9A"/>
    <w:rsid w:val="00610DCC"/>
    <w:rsid w:val="00612AD2"/>
    <w:rsid w:val="00613357"/>
    <w:rsid w:val="00614D6B"/>
    <w:rsid w:val="00621FC8"/>
    <w:rsid w:val="00622F07"/>
    <w:rsid w:val="00623550"/>
    <w:rsid w:val="006237C5"/>
    <w:rsid w:val="0062563D"/>
    <w:rsid w:val="00625A47"/>
    <w:rsid w:val="006324E7"/>
    <w:rsid w:val="00632975"/>
    <w:rsid w:val="00640162"/>
    <w:rsid w:val="00642001"/>
    <w:rsid w:val="006437BF"/>
    <w:rsid w:val="006438BE"/>
    <w:rsid w:val="00645504"/>
    <w:rsid w:val="0064569B"/>
    <w:rsid w:val="006456E8"/>
    <w:rsid w:val="00645D48"/>
    <w:rsid w:val="006462B1"/>
    <w:rsid w:val="006463FB"/>
    <w:rsid w:val="006470D3"/>
    <w:rsid w:val="00651C33"/>
    <w:rsid w:val="00653997"/>
    <w:rsid w:val="006564A5"/>
    <w:rsid w:val="0065709A"/>
    <w:rsid w:val="006630D5"/>
    <w:rsid w:val="00664CF4"/>
    <w:rsid w:val="00665DEF"/>
    <w:rsid w:val="0067184E"/>
    <w:rsid w:val="00672C93"/>
    <w:rsid w:val="0067375A"/>
    <w:rsid w:val="0067381A"/>
    <w:rsid w:val="006753E7"/>
    <w:rsid w:val="006756C4"/>
    <w:rsid w:val="00677966"/>
    <w:rsid w:val="0068009B"/>
    <w:rsid w:val="00682635"/>
    <w:rsid w:val="00682F70"/>
    <w:rsid w:val="0068462A"/>
    <w:rsid w:val="00685C9F"/>
    <w:rsid w:val="006861C1"/>
    <w:rsid w:val="00687606"/>
    <w:rsid w:val="00687C36"/>
    <w:rsid w:val="00690D9B"/>
    <w:rsid w:val="00690EC2"/>
    <w:rsid w:val="006941B0"/>
    <w:rsid w:val="006953FE"/>
    <w:rsid w:val="00697700"/>
    <w:rsid w:val="006A1A3C"/>
    <w:rsid w:val="006A20FB"/>
    <w:rsid w:val="006A320E"/>
    <w:rsid w:val="006A5855"/>
    <w:rsid w:val="006A5FCF"/>
    <w:rsid w:val="006A66EB"/>
    <w:rsid w:val="006B583B"/>
    <w:rsid w:val="006B7752"/>
    <w:rsid w:val="006B7932"/>
    <w:rsid w:val="006B7F42"/>
    <w:rsid w:val="006C240E"/>
    <w:rsid w:val="006C403C"/>
    <w:rsid w:val="006C48BF"/>
    <w:rsid w:val="006C511D"/>
    <w:rsid w:val="006C6368"/>
    <w:rsid w:val="006C6C03"/>
    <w:rsid w:val="006D3F2F"/>
    <w:rsid w:val="006E04E0"/>
    <w:rsid w:val="006E5B70"/>
    <w:rsid w:val="006E5C15"/>
    <w:rsid w:val="006F1A41"/>
    <w:rsid w:val="006F3B14"/>
    <w:rsid w:val="006F63DA"/>
    <w:rsid w:val="006F7559"/>
    <w:rsid w:val="0070159A"/>
    <w:rsid w:val="0070162C"/>
    <w:rsid w:val="007024A1"/>
    <w:rsid w:val="00702C33"/>
    <w:rsid w:val="00702F35"/>
    <w:rsid w:val="00706953"/>
    <w:rsid w:val="00707558"/>
    <w:rsid w:val="007113FE"/>
    <w:rsid w:val="007118A3"/>
    <w:rsid w:val="0071245B"/>
    <w:rsid w:val="0071398D"/>
    <w:rsid w:val="00714C4E"/>
    <w:rsid w:val="00715A32"/>
    <w:rsid w:val="00720CD0"/>
    <w:rsid w:val="0072301B"/>
    <w:rsid w:val="00724E58"/>
    <w:rsid w:val="00727920"/>
    <w:rsid w:val="007310EC"/>
    <w:rsid w:val="007332DF"/>
    <w:rsid w:val="0073385B"/>
    <w:rsid w:val="00735E39"/>
    <w:rsid w:val="007416D8"/>
    <w:rsid w:val="00743376"/>
    <w:rsid w:val="00743DAC"/>
    <w:rsid w:val="00743ED3"/>
    <w:rsid w:val="00745CEE"/>
    <w:rsid w:val="00747A52"/>
    <w:rsid w:val="00750245"/>
    <w:rsid w:val="007519C0"/>
    <w:rsid w:val="00752A2E"/>
    <w:rsid w:val="00753677"/>
    <w:rsid w:val="00753C5C"/>
    <w:rsid w:val="0076038A"/>
    <w:rsid w:val="007607DF"/>
    <w:rsid w:val="00764E7F"/>
    <w:rsid w:val="00767808"/>
    <w:rsid w:val="007716E7"/>
    <w:rsid w:val="007718F0"/>
    <w:rsid w:val="00772766"/>
    <w:rsid w:val="007727AF"/>
    <w:rsid w:val="007733A0"/>
    <w:rsid w:val="00773D14"/>
    <w:rsid w:val="00774171"/>
    <w:rsid w:val="007743B6"/>
    <w:rsid w:val="007748E9"/>
    <w:rsid w:val="00774AF6"/>
    <w:rsid w:val="007818A3"/>
    <w:rsid w:val="0078240B"/>
    <w:rsid w:val="00794228"/>
    <w:rsid w:val="007A095D"/>
    <w:rsid w:val="007A169C"/>
    <w:rsid w:val="007A3175"/>
    <w:rsid w:val="007B0278"/>
    <w:rsid w:val="007B0469"/>
    <w:rsid w:val="007B0F07"/>
    <w:rsid w:val="007B1425"/>
    <w:rsid w:val="007B2299"/>
    <w:rsid w:val="007B4807"/>
    <w:rsid w:val="007B60F3"/>
    <w:rsid w:val="007B7BF2"/>
    <w:rsid w:val="007C03BA"/>
    <w:rsid w:val="007C39C4"/>
    <w:rsid w:val="007C7BA5"/>
    <w:rsid w:val="007C7CBA"/>
    <w:rsid w:val="007D029B"/>
    <w:rsid w:val="007D5709"/>
    <w:rsid w:val="007E0D4D"/>
    <w:rsid w:val="007E18C0"/>
    <w:rsid w:val="007E35B0"/>
    <w:rsid w:val="007F3A0E"/>
    <w:rsid w:val="0080284B"/>
    <w:rsid w:val="00804404"/>
    <w:rsid w:val="00806189"/>
    <w:rsid w:val="008065F4"/>
    <w:rsid w:val="008111BB"/>
    <w:rsid w:val="00814E6C"/>
    <w:rsid w:val="0081510D"/>
    <w:rsid w:val="00815F1E"/>
    <w:rsid w:val="00823A6D"/>
    <w:rsid w:val="008265CB"/>
    <w:rsid w:val="00830441"/>
    <w:rsid w:val="00832D3C"/>
    <w:rsid w:val="008348F5"/>
    <w:rsid w:val="0083573D"/>
    <w:rsid w:val="008359A3"/>
    <w:rsid w:val="00842228"/>
    <w:rsid w:val="008427C2"/>
    <w:rsid w:val="00843D6B"/>
    <w:rsid w:val="0084476D"/>
    <w:rsid w:val="00844E8F"/>
    <w:rsid w:val="008473CE"/>
    <w:rsid w:val="00850FAC"/>
    <w:rsid w:val="008523A4"/>
    <w:rsid w:val="00852B0D"/>
    <w:rsid w:val="0085358D"/>
    <w:rsid w:val="00853A68"/>
    <w:rsid w:val="00855015"/>
    <w:rsid w:val="00864ADF"/>
    <w:rsid w:val="00865E6F"/>
    <w:rsid w:val="008737A3"/>
    <w:rsid w:val="00874445"/>
    <w:rsid w:val="0087671E"/>
    <w:rsid w:val="00880315"/>
    <w:rsid w:val="00882E85"/>
    <w:rsid w:val="008840E4"/>
    <w:rsid w:val="00886345"/>
    <w:rsid w:val="00886497"/>
    <w:rsid w:val="00892356"/>
    <w:rsid w:val="008933E0"/>
    <w:rsid w:val="008937D1"/>
    <w:rsid w:val="00893B89"/>
    <w:rsid w:val="0089408C"/>
    <w:rsid w:val="00895403"/>
    <w:rsid w:val="008959FD"/>
    <w:rsid w:val="008972F4"/>
    <w:rsid w:val="00897843"/>
    <w:rsid w:val="008A0219"/>
    <w:rsid w:val="008A1883"/>
    <w:rsid w:val="008A1C25"/>
    <w:rsid w:val="008A4291"/>
    <w:rsid w:val="008A42BC"/>
    <w:rsid w:val="008A5272"/>
    <w:rsid w:val="008A5847"/>
    <w:rsid w:val="008A7DA9"/>
    <w:rsid w:val="008B018D"/>
    <w:rsid w:val="008B30B3"/>
    <w:rsid w:val="008B413B"/>
    <w:rsid w:val="008B700B"/>
    <w:rsid w:val="008B73FC"/>
    <w:rsid w:val="008C4252"/>
    <w:rsid w:val="008C45D8"/>
    <w:rsid w:val="008C76C9"/>
    <w:rsid w:val="008D27E3"/>
    <w:rsid w:val="008D2884"/>
    <w:rsid w:val="008D3377"/>
    <w:rsid w:val="008E3A65"/>
    <w:rsid w:val="008E53F0"/>
    <w:rsid w:val="008F3FDB"/>
    <w:rsid w:val="008F6805"/>
    <w:rsid w:val="00900470"/>
    <w:rsid w:val="0090121E"/>
    <w:rsid w:val="009038AD"/>
    <w:rsid w:val="0090430D"/>
    <w:rsid w:val="009046ED"/>
    <w:rsid w:val="00905BAB"/>
    <w:rsid w:val="00907CA8"/>
    <w:rsid w:val="00915152"/>
    <w:rsid w:val="0091795D"/>
    <w:rsid w:val="00920CCD"/>
    <w:rsid w:val="0092221F"/>
    <w:rsid w:val="00923E17"/>
    <w:rsid w:val="00925F0A"/>
    <w:rsid w:val="0092791F"/>
    <w:rsid w:val="00932627"/>
    <w:rsid w:val="0093379B"/>
    <w:rsid w:val="00933C1F"/>
    <w:rsid w:val="00934632"/>
    <w:rsid w:val="0093552F"/>
    <w:rsid w:val="00941ABE"/>
    <w:rsid w:val="0094412E"/>
    <w:rsid w:val="0094511C"/>
    <w:rsid w:val="00945B63"/>
    <w:rsid w:val="009563DD"/>
    <w:rsid w:val="00960A0F"/>
    <w:rsid w:val="00963BC7"/>
    <w:rsid w:val="00963F75"/>
    <w:rsid w:val="009659DE"/>
    <w:rsid w:val="00967F1C"/>
    <w:rsid w:val="00970BFA"/>
    <w:rsid w:val="009713A7"/>
    <w:rsid w:val="00974D84"/>
    <w:rsid w:val="00974F56"/>
    <w:rsid w:val="009779A6"/>
    <w:rsid w:val="00980B2C"/>
    <w:rsid w:val="00980FAB"/>
    <w:rsid w:val="00981436"/>
    <w:rsid w:val="0098204B"/>
    <w:rsid w:val="00984271"/>
    <w:rsid w:val="00984EC5"/>
    <w:rsid w:val="009876F5"/>
    <w:rsid w:val="00990254"/>
    <w:rsid w:val="00990270"/>
    <w:rsid w:val="00990422"/>
    <w:rsid w:val="00992595"/>
    <w:rsid w:val="00995A94"/>
    <w:rsid w:val="009A1F35"/>
    <w:rsid w:val="009A30AC"/>
    <w:rsid w:val="009A5E38"/>
    <w:rsid w:val="009A6B93"/>
    <w:rsid w:val="009B0B4C"/>
    <w:rsid w:val="009B2EDF"/>
    <w:rsid w:val="009B3445"/>
    <w:rsid w:val="009B378A"/>
    <w:rsid w:val="009C07DC"/>
    <w:rsid w:val="009C1839"/>
    <w:rsid w:val="009C495B"/>
    <w:rsid w:val="009C551D"/>
    <w:rsid w:val="009C7339"/>
    <w:rsid w:val="009D342F"/>
    <w:rsid w:val="009D3577"/>
    <w:rsid w:val="009D4600"/>
    <w:rsid w:val="009D484D"/>
    <w:rsid w:val="009D52D4"/>
    <w:rsid w:val="009D7508"/>
    <w:rsid w:val="009E052A"/>
    <w:rsid w:val="009E63EE"/>
    <w:rsid w:val="009E6E60"/>
    <w:rsid w:val="009E72B6"/>
    <w:rsid w:val="009F0D63"/>
    <w:rsid w:val="009F2BEA"/>
    <w:rsid w:val="009F66CF"/>
    <w:rsid w:val="00A0392D"/>
    <w:rsid w:val="00A067DA"/>
    <w:rsid w:val="00A06AFA"/>
    <w:rsid w:val="00A13733"/>
    <w:rsid w:val="00A13C60"/>
    <w:rsid w:val="00A2014C"/>
    <w:rsid w:val="00A21452"/>
    <w:rsid w:val="00A219F5"/>
    <w:rsid w:val="00A22B48"/>
    <w:rsid w:val="00A25972"/>
    <w:rsid w:val="00A26BBC"/>
    <w:rsid w:val="00A3193F"/>
    <w:rsid w:val="00A31B47"/>
    <w:rsid w:val="00A374F8"/>
    <w:rsid w:val="00A4450E"/>
    <w:rsid w:val="00A47164"/>
    <w:rsid w:val="00A47AFB"/>
    <w:rsid w:val="00A55BB9"/>
    <w:rsid w:val="00A563F1"/>
    <w:rsid w:val="00A5700B"/>
    <w:rsid w:val="00A5729A"/>
    <w:rsid w:val="00A57391"/>
    <w:rsid w:val="00A618D8"/>
    <w:rsid w:val="00A61D7F"/>
    <w:rsid w:val="00A661F9"/>
    <w:rsid w:val="00A6703A"/>
    <w:rsid w:val="00A760A6"/>
    <w:rsid w:val="00A76C04"/>
    <w:rsid w:val="00A76EE7"/>
    <w:rsid w:val="00A81DFF"/>
    <w:rsid w:val="00A82ABC"/>
    <w:rsid w:val="00A854DE"/>
    <w:rsid w:val="00A954E2"/>
    <w:rsid w:val="00A96EC3"/>
    <w:rsid w:val="00AA0B79"/>
    <w:rsid w:val="00AA13B1"/>
    <w:rsid w:val="00AA5CC2"/>
    <w:rsid w:val="00AB4BE5"/>
    <w:rsid w:val="00AB6A22"/>
    <w:rsid w:val="00AB6C7E"/>
    <w:rsid w:val="00AB79F9"/>
    <w:rsid w:val="00AC1687"/>
    <w:rsid w:val="00AC1FA0"/>
    <w:rsid w:val="00AC33AD"/>
    <w:rsid w:val="00AC4B26"/>
    <w:rsid w:val="00AD02E5"/>
    <w:rsid w:val="00AD0799"/>
    <w:rsid w:val="00AD1E76"/>
    <w:rsid w:val="00AD5C4D"/>
    <w:rsid w:val="00AD7414"/>
    <w:rsid w:val="00AE0A15"/>
    <w:rsid w:val="00AE1344"/>
    <w:rsid w:val="00AE18D3"/>
    <w:rsid w:val="00AE34EB"/>
    <w:rsid w:val="00AE55B8"/>
    <w:rsid w:val="00AE5F5B"/>
    <w:rsid w:val="00AE5FA8"/>
    <w:rsid w:val="00AF1C96"/>
    <w:rsid w:val="00AF3E21"/>
    <w:rsid w:val="00AF5AC9"/>
    <w:rsid w:val="00AF72DB"/>
    <w:rsid w:val="00B01F87"/>
    <w:rsid w:val="00B027A9"/>
    <w:rsid w:val="00B03D29"/>
    <w:rsid w:val="00B04809"/>
    <w:rsid w:val="00B04FD6"/>
    <w:rsid w:val="00B071FE"/>
    <w:rsid w:val="00B107C0"/>
    <w:rsid w:val="00B224B1"/>
    <w:rsid w:val="00B2271B"/>
    <w:rsid w:val="00B22ED3"/>
    <w:rsid w:val="00B2350B"/>
    <w:rsid w:val="00B26AC2"/>
    <w:rsid w:val="00B31D20"/>
    <w:rsid w:val="00B40680"/>
    <w:rsid w:val="00B441F3"/>
    <w:rsid w:val="00B45D94"/>
    <w:rsid w:val="00B469D4"/>
    <w:rsid w:val="00B52A65"/>
    <w:rsid w:val="00B668DF"/>
    <w:rsid w:val="00B670FF"/>
    <w:rsid w:val="00B715D1"/>
    <w:rsid w:val="00B71AA3"/>
    <w:rsid w:val="00B76C94"/>
    <w:rsid w:val="00B80C30"/>
    <w:rsid w:val="00B8540E"/>
    <w:rsid w:val="00B8641F"/>
    <w:rsid w:val="00B91E74"/>
    <w:rsid w:val="00B97027"/>
    <w:rsid w:val="00BA126A"/>
    <w:rsid w:val="00BA5596"/>
    <w:rsid w:val="00BA5D94"/>
    <w:rsid w:val="00BA6DF6"/>
    <w:rsid w:val="00BB0F98"/>
    <w:rsid w:val="00BB6616"/>
    <w:rsid w:val="00BB69A4"/>
    <w:rsid w:val="00BB7B84"/>
    <w:rsid w:val="00BB7C7F"/>
    <w:rsid w:val="00BB7E6B"/>
    <w:rsid w:val="00BC2E89"/>
    <w:rsid w:val="00BC3851"/>
    <w:rsid w:val="00BC4BA4"/>
    <w:rsid w:val="00BC69E9"/>
    <w:rsid w:val="00BD0E4B"/>
    <w:rsid w:val="00BD1C22"/>
    <w:rsid w:val="00BD6352"/>
    <w:rsid w:val="00BE2EF0"/>
    <w:rsid w:val="00BE444F"/>
    <w:rsid w:val="00BE44A7"/>
    <w:rsid w:val="00BF06D9"/>
    <w:rsid w:val="00BF06E3"/>
    <w:rsid w:val="00BF0E18"/>
    <w:rsid w:val="00BF12BA"/>
    <w:rsid w:val="00BF7BFC"/>
    <w:rsid w:val="00C00D1F"/>
    <w:rsid w:val="00C02D0F"/>
    <w:rsid w:val="00C0595E"/>
    <w:rsid w:val="00C06094"/>
    <w:rsid w:val="00C102D7"/>
    <w:rsid w:val="00C10A39"/>
    <w:rsid w:val="00C10B36"/>
    <w:rsid w:val="00C119E3"/>
    <w:rsid w:val="00C12492"/>
    <w:rsid w:val="00C14574"/>
    <w:rsid w:val="00C14FCD"/>
    <w:rsid w:val="00C17D27"/>
    <w:rsid w:val="00C238D0"/>
    <w:rsid w:val="00C26290"/>
    <w:rsid w:val="00C2787F"/>
    <w:rsid w:val="00C3106B"/>
    <w:rsid w:val="00C311C2"/>
    <w:rsid w:val="00C315BC"/>
    <w:rsid w:val="00C33003"/>
    <w:rsid w:val="00C33735"/>
    <w:rsid w:val="00C34E6A"/>
    <w:rsid w:val="00C454BE"/>
    <w:rsid w:val="00C46ECF"/>
    <w:rsid w:val="00C47267"/>
    <w:rsid w:val="00C6024E"/>
    <w:rsid w:val="00C627DC"/>
    <w:rsid w:val="00C65244"/>
    <w:rsid w:val="00C65353"/>
    <w:rsid w:val="00C67E08"/>
    <w:rsid w:val="00C70E3E"/>
    <w:rsid w:val="00C7248C"/>
    <w:rsid w:val="00C73AA7"/>
    <w:rsid w:val="00C74375"/>
    <w:rsid w:val="00C778A8"/>
    <w:rsid w:val="00C77C69"/>
    <w:rsid w:val="00C914EF"/>
    <w:rsid w:val="00C92134"/>
    <w:rsid w:val="00C97BD2"/>
    <w:rsid w:val="00C97C3A"/>
    <w:rsid w:val="00CA3762"/>
    <w:rsid w:val="00CB3B06"/>
    <w:rsid w:val="00CB5045"/>
    <w:rsid w:val="00CB67B4"/>
    <w:rsid w:val="00CC105B"/>
    <w:rsid w:val="00CC3208"/>
    <w:rsid w:val="00CC6AD8"/>
    <w:rsid w:val="00CD0429"/>
    <w:rsid w:val="00CD1FC5"/>
    <w:rsid w:val="00CD77E2"/>
    <w:rsid w:val="00CE07A5"/>
    <w:rsid w:val="00CF319E"/>
    <w:rsid w:val="00CF4FD9"/>
    <w:rsid w:val="00CF528C"/>
    <w:rsid w:val="00CF78E3"/>
    <w:rsid w:val="00D0073C"/>
    <w:rsid w:val="00D01069"/>
    <w:rsid w:val="00D01096"/>
    <w:rsid w:val="00D037C0"/>
    <w:rsid w:val="00D042C8"/>
    <w:rsid w:val="00D14EAA"/>
    <w:rsid w:val="00D1505D"/>
    <w:rsid w:val="00D225BC"/>
    <w:rsid w:val="00D23270"/>
    <w:rsid w:val="00D26804"/>
    <w:rsid w:val="00D317F4"/>
    <w:rsid w:val="00D31E48"/>
    <w:rsid w:val="00D34190"/>
    <w:rsid w:val="00D36BDD"/>
    <w:rsid w:val="00D37B0B"/>
    <w:rsid w:val="00D46AC0"/>
    <w:rsid w:val="00D50E8C"/>
    <w:rsid w:val="00D53033"/>
    <w:rsid w:val="00D56C2C"/>
    <w:rsid w:val="00D61745"/>
    <w:rsid w:val="00D61926"/>
    <w:rsid w:val="00D628CC"/>
    <w:rsid w:val="00D63520"/>
    <w:rsid w:val="00D64F17"/>
    <w:rsid w:val="00D65B3C"/>
    <w:rsid w:val="00D74A7F"/>
    <w:rsid w:val="00D75121"/>
    <w:rsid w:val="00D76D37"/>
    <w:rsid w:val="00D8224D"/>
    <w:rsid w:val="00D8439D"/>
    <w:rsid w:val="00D90116"/>
    <w:rsid w:val="00D9022D"/>
    <w:rsid w:val="00D92522"/>
    <w:rsid w:val="00D926B4"/>
    <w:rsid w:val="00D9386D"/>
    <w:rsid w:val="00D96938"/>
    <w:rsid w:val="00DA0655"/>
    <w:rsid w:val="00DA0B83"/>
    <w:rsid w:val="00DA68AA"/>
    <w:rsid w:val="00DB292A"/>
    <w:rsid w:val="00DB518E"/>
    <w:rsid w:val="00DB56BA"/>
    <w:rsid w:val="00DB761F"/>
    <w:rsid w:val="00DB7B7F"/>
    <w:rsid w:val="00DC38ED"/>
    <w:rsid w:val="00DC3D7C"/>
    <w:rsid w:val="00DC4811"/>
    <w:rsid w:val="00DC4E5E"/>
    <w:rsid w:val="00DC56A6"/>
    <w:rsid w:val="00DC5CC6"/>
    <w:rsid w:val="00DC6F86"/>
    <w:rsid w:val="00DD495F"/>
    <w:rsid w:val="00DD57ED"/>
    <w:rsid w:val="00DD675A"/>
    <w:rsid w:val="00DE1573"/>
    <w:rsid w:val="00DE1D7C"/>
    <w:rsid w:val="00DE1DB5"/>
    <w:rsid w:val="00DE5C41"/>
    <w:rsid w:val="00DE6E2B"/>
    <w:rsid w:val="00DE76B3"/>
    <w:rsid w:val="00DF01B4"/>
    <w:rsid w:val="00DF0769"/>
    <w:rsid w:val="00DF1397"/>
    <w:rsid w:val="00DF1BC9"/>
    <w:rsid w:val="00DF3F8F"/>
    <w:rsid w:val="00DF4D67"/>
    <w:rsid w:val="00DF5C9C"/>
    <w:rsid w:val="00E0293E"/>
    <w:rsid w:val="00E02E68"/>
    <w:rsid w:val="00E06D6E"/>
    <w:rsid w:val="00E1482B"/>
    <w:rsid w:val="00E159AA"/>
    <w:rsid w:val="00E16B97"/>
    <w:rsid w:val="00E16EE6"/>
    <w:rsid w:val="00E20919"/>
    <w:rsid w:val="00E2358F"/>
    <w:rsid w:val="00E26D97"/>
    <w:rsid w:val="00E30A3C"/>
    <w:rsid w:val="00E3514C"/>
    <w:rsid w:val="00E36DC4"/>
    <w:rsid w:val="00E4216E"/>
    <w:rsid w:val="00E42C63"/>
    <w:rsid w:val="00E42DF8"/>
    <w:rsid w:val="00E431EB"/>
    <w:rsid w:val="00E46561"/>
    <w:rsid w:val="00E5397D"/>
    <w:rsid w:val="00E53F3A"/>
    <w:rsid w:val="00E561C0"/>
    <w:rsid w:val="00E61BDC"/>
    <w:rsid w:val="00E62BA4"/>
    <w:rsid w:val="00E63CA8"/>
    <w:rsid w:val="00E6411E"/>
    <w:rsid w:val="00E6557E"/>
    <w:rsid w:val="00E657DF"/>
    <w:rsid w:val="00E71560"/>
    <w:rsid w:val="00E7260F"/>
    <w:rsid w:val="00E73482"/>
    <w:rsid w:val="00E73E1E"/>
    <w:rsid w:val="00E75400"/>
    <w:rsid w:val="00E766E2"/>
    <w:rsid w:val="00E80CBE"/>
    <w:rsid w:val="00E82BFE"/>
    <w:rsid w:val="00E8425D"/>
    <w:rsid w:val="00E86E1E"/>
    <w:rsid w:val="00EA2202"/>
    <w:rsid w:val="00EA3CC7"/>
    <w:rsid w:val="00EA3DF5"/>
    <w:rsid w:val="00EA5045"/>
    <w:rsid w:val="00EB0442"/>
    <w:rsid w:val="00EB0DD7"/>
    <w:rsid w:val="00EB1EC0"/>
    <w:rsid w:val="00EB2941"/>
    <w:rsid w:val="00EB4B2D"/>
    <w:rsid w:val="00EB4C81"/>
    <w:rsid w:val="00EB691C"/>
    <w:rsid w:val="00EC0052"/>
    <w:rsid w:val="00EC2966"/>
    <w:rsid w:val="00ED47F1"/>
    <w:rsid w:val="00ED57CD"/>
    <w:rsid w:val="00ED59BC"/>
    <w:rsid w:val="00ED5BC2"/>
    <w:rsid w:val="00ED6F18"/>
    <w:rsid w:val="00EE0525"/>
    <w:rsid w:val="00EE3BF6"/>
    <w:rsid w:val="00EE5169"/>
    <w:rsid w:val="00EE6F44"/>
    <w:rsid w:val="00EF7173"/>
    <w:rsid w:val="00EF7209"/>
    <w:rsid w:val="00F00BEB"/>
    <w:rsid w:val="00F033B4"/>
    <w:rsid w:val="00F056C4"/>
    <w:rsid w:val="00F060FA"/>
    <w:rsid w:val="00F06F5F"/>
    <w:rsid w:val="00F071CF"/>
    <w:rsid w:val="00F14BAA"/>
    <w:rsid w:val="00F16773"/>
    <w:rsid w:val="00F2095C"/>
    <w:rsid w:val="00F27383"/>
    <w:rsid w:val="00F2748B"/>
    <w:rsid w:val="00F355ED"/>
    <w:rsid w:val="00F361FF"/>
    <w:rsid w:val="00F4089E"/>
    <w:rsid w:val="00F42282"/>
    <w:rsid w:val="00F4566C"/>
    <w:rsid w:val="00F460A0"/>
    <w:rsid w:val="00F46665"/>
    <w:rsid w:val="00F46FFE"/>
    <w:rsid w:val="00F507DB"/>
    <w:rsid w:val="00F518DF"/>
    <w:rsid w:val="00F52434"/>
    <w:rsid w:val="00F55B65"/>
    <w:rsid w:val="00F57C4E"/>
    <w:rsid w:val="00F62614"/>
    <w:rsid w:val="00F643DA"/>
    <w:rsid w:val="00F67E66"/>
    <w:rsid w:val="00F72170"/>
    <w:rsid w:val="00F75879"/>
    <w:rsid w:val="00F75E4C"/>
    <w:rsid w:val="00F77945"/>
    <w:rsid w:val="00F80A9B"/>
    <w:rsid w:val="00F81780"/>
    <w:rsid w:val="00F854FF"/>
    <w:rsid w:val="00F9024D"/>
    <w:rsid w:val="00F9112D"/>
    <w:rsid w:val="00F9381B"/>
    <w:rsid w:val="00F94271"/>
    <w:rsid w:val="00F953D6"/>
    <w:rsid w:val="00FA0C19"/>
    <w:rsid w:val="00FA1DF5"/>
    <w:rsid w:val="00FA1F94"/>
    <w:rsid w:val="00FA3707"/>
    <w:rsid w:val="00FA3B0D"/>
    <w:rsid w:val="00FB1DDD"/>
    <w:rsid w:val="00FB28DA"/>
    <w:rsid w:val="00FB2F09"/>
    <w:rsid w:val="00FB42E3"/>
    <w:rsid w:val="00FB4304"/>
    <w:rsid w:val="00FB61CF"/>
    <w:rsid w:val="00FB6EF0"/>
    <w:rsid w:val="00FC4D74"/>
    <w:rsid w:val="00FC7555"/>
    <w:rsid w:val="00FC778E"/>
    <w:rsid w:val="00FD1704"/>
    <w:rsid w:val="00FD26E8"/>
    <w:rsid w:val="00FD2790"/>
    <w:rsid w:val="00FD5FCF"/>
    <w:rsid w:val="00FD6287"/>
    <w:rsid w:val="00FD69D6"/>
    <w:rsid w:val="00FD6CEB"/>
    <w:rsid w:val="00FE29CD"/>
    <w:rsid w:val="00FE54C0"/>
    <w:rsid w:val="00FE7ECC"/>
    <w:rsid w:val="00FF0D43"/>
    <w:rsid w:val="00FF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A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B69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69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69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0B"/>
    <w:pPr>
      <w:ind w:left="720"/>
      <w:contextualSpacing/>
    </w:pPr>
  </w:style>
  <w:style w:type="character" w:customStyle="1" w:styleId="Heading1Char">
    <w:name w:val="Heading 1 Char"/>
    <w:basedOn w:val="DefaultParagraphFont"/>
    <w:link w:val="Heading1"/>
    <w:rsid w:val="00BB69A4"/>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BB69A4"/>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BB69A4"/>
    <w:rPr>
      <w:rFonts w:ascii="Arial" w:eastAsia="SimSun" w:hAnsi="Arial" w:cs="Arial"/>
      <w:b/>
      <w:bCs/>
      <w:sz w:val="26"/>
      <w:szCs w:val="26"/>
      <w:lang w:eastAsia="zh-CN"/>
    </w:rPr>
  </w:style>
  <w:style w:type="paragraph" w:styleId="Title">
    <w:name w:val="Title"/>
    <w:basedOn w:val="Normal"/>
    <w:next w:val="Normal"/>
    <w:link w:val="TitleChar"/>
    <w:qFormat/>
    <w:rsid w:val="00BB69A4"/>
    <w:pPr>
      <w:widowControl w:val="0"/>
      <w:spacing w:before="240" w:after="60"/>
      <w:jc w:val="center"/>
      <w:outlineLvl w:val="0"/>
    </w:pPr>
    <w:rPr>
      <w:rFonts w:ascii="Cambria" w:hAnsi="Cambria"/>
      <w:b/>
      <w:bCs/>
      <w:kern w:val="2"/>
      <w:sz w:val="32"/>
      <w:szCs w:val="32"/>
    </w:rPr>
  </w:style>
  <w:style w:type="character" w:customStyle="1" w:styleId="TitleChar">
    <w:name w:val="Title Char"/>
    <w:basedOn w:val="DefaultParagraphFont"/>
    <w:link w:val="Title"/>
    <w:rsid w:val="00BB69A4"/>
    <w:rPr>
      <w:rFonts w:ascii="Cambria" w:eastAsia="SimSun" w:hAnsi="Cambria" w:cs="Times New Roman"/>
      <w:b/>
      <w:bCs/>
      <w:kern w:val="2"/>
      <w:sz w:val="32"/>
      <w:szCs w:val="32"/>
      <w:lang w:eastAsia="zh-CN"/>
    </w:rPr>
  </w:style>
  <w:style w:type="character" w:styleId="Strong">
    <w:name w:val="Strong"/>
    <w:basedOn w:val="DefaultParagraphFont"/>
    <w:uiPriority w:val="22"/>
    <w:qFormat/>
    <w:rsid w:val="00BB69A4"/>
    <w:rPr>
      <w:b/>
      <w:bCs/>
    </w:rPr>
  </w:style>
  <w:style w:type="character" w:styleId="Hyperlink">
    <w:name w:val="Hyperlink"/>
    <w:basedOn w:val="DefaultParagraphFont"/>
    <w:unhideWhenUsed/>
    <w:rsid w:val="00BB69A4"/>
    <w:rPr>
      <w:color w:val="0000FF"/>
      <w:u w:val="single"/>
    </w:rPr>
  </w:style>
  <w:style w:type="paragraph" w:styleId="Footer">
    <w:name w:val="footer"/>
    <w:basedOn w:val="Normal"/>
    <w:link w:val="FooterChar"/>
    <w:unhideWhenUsed/>
    <w:rsid w:val="00BB69A4"/>
    <w:pPr>
      <w:widowControl w:val="0"/>
      <w:tabs>
        <w:tab w:val="center" w:pos="4153"/>
        <w:tab w:val="right" w:pos="8306"/>
      </w:tabs>
      <w:snapToGrid w:val="0"/>
    </w:pPr>
    <w:rPr>
      <w:rFonts w:ascii="Calibri" w:hAnsi="Calibri"/>
      <w:kern w:val="2"/>
      <w:sz w:val="18"/>
      <w:szCs w:val="18"/>
    </w:rPr>
  </w:style>
  <w:style w:type="character" w:customStyle="1" w:styleId="FooterChar">
    <w:name w:val="Footer Char"/>
    <w:basedOn w:val="DefaultParagraphFont"/>
    <w:link w:val="Footer"/>
    <w:rsid w:val="00BB69A4"/>
    <w:rPr>
      <w:rFonts w:ascii="Calibri" w:eastAsia="SimSun" w:hAnsi="Calibri" w:cs="Times New Roman"/>
      <w:kern w:val="2"/>
      <w:sz w:val="18"/>
      <w:szCs w:val="18"/>
      <w:lang w:eastAsia="zh-CN"/>
    </w:rPr>
  </w:style>
  <w:style w:type="character" w:styleId="PageNumber">
    <w:name w:val="page number"/>
    <w:basedOn w:val="DefaultParagraphFont"/>
    <w:rsid w:val="00BB69A4"/>
  </w:style>
  <w:style w:type="table" w:styleId="TableGrid">
    <w:name w:val="Table Grid"/>
    <w:basedOn w:val="TableNormal"/>
    <w:rsid w:val="00BB69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B69A4"/>
    <w:pPr>
      <w:spacing w:before="100" w:beforeAutospacing="1" w:after="100" w:afterAutospacing="1" w:line="240" w:lineRule="atLeast"/>
      <w:ind w:left="600" w:right="375"/>
    </w:pPr>
    <w:rPr>
      <w:rFonts w:ascii="Verdana" w:hAnsi="Verdana" w:cs="SimSun"/>
      <w:color w:val="000000"/>
      <w:sz w:val="18"/>
      <w:szCs w:val="18"/>
    </w:rPr>
  </w:style>
  <w:style w:type="character" w:customStyle="1" w:styleId="CharChar4">
    <w:name w:val="Char Char4"/>
    <w:basedOn w:val="DefaultParagraphFont"/>
    <w:rsid w:val="00BB69A4"/>
    <w:rPr>
      <w:rFonts w:ascii="Arial" w:hAnsi="Arial" w:cs="Arial"/>
      <w:b/>
      <w:bCs/>
      <w:sz w:val="26"/>
      <w:szCs w:val="26"/>
      <w:lang w:eastAsia="zh-CN"/>
    </w:rPr>
  </w:style>
  <w:style w:type="paragraph" w:styleId="BalloonText">
    <w:name w:val="Balloon Text"/>
    <w:basedOn w:val="Normal"/>
    <w:link w:val="BalloonTextChar"/>
    <w:rsid w:val="00BB69A4"/>
    <w:rPr>
      <w:rFonts w:ascii="Tahoma" w:hAnsi="Tahoma" w:cs="Tahoma"/>
      <w:sz w:val="16"/>
      <w:szCs w:val="16"/>
    </w:rPr>
  </w:style>
  <w:style w:type="character" w:customStyle="1" w:styleId="BalloonTextChar">
    <w:name w:val="Balloon Text Char"/>
    <w:basedOn w:val="DefaultParagraphFont"/>
    <w:link w:val="BalloonText"/>
    <w:rsid w:val="00BB69A4"/>
    <w:rPr>
      <w:rFonts w:ascii="Tahoma" w:eastAsia="SimSun" w:hAnsi="Tahoma" w:cs="Tahoma"/>
      <w:sz w:val="16"/>
      <w:szCs w:val="16"/>
      <w:lang w:eastAsia="zh-CN"/>
    </w:rPr>
  </w:style>
  <w:style w:type="character" w:styleId="CommentReference">
    <w:name w:val="annotation reference"/>
    <w:basedOn w:val="DefaultParagraphFont"/>
    <w:rsid w:val="00BB69A4"/>
    <w:rPr>
      <w:sz w:val="16"/>
      <w:szCs w:val="16"/>
    </w:rPr>
  </w:style>
  <w:style w:type="paragraph" w:styleId="CommentText">
    <w:name w:val="annotation text"/>
    <w:basedOn w:val="Normal"/>
    <w:link w:val="CommentTextChar"/>
    <w:rsid w:val="00BB69A4"/>
    <w:rPr>
      <w:sz w:val="20"/>
      <w:szCs w:val="20"/>
    </w:rPr>
  </w:style>
  <w:style w:type="character" w:customStyle="1" w:styleId="CommentTextChar">
    <w:name w:val="Comment Text Char"/>
    <w:basedOn w:val="DefaultParagraphFont"/>
    <w:link w:val="CommentText"/>
    <w:rsid w:val="00BB69A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BB69A4"/>
    <w:rPr>
      <w:b/>
      <w:bCs/>
    </w:rPr>
  </w:style>
  <w:style w:type="character" w:customStyle="1" w:styleId="CommentSubjectChar">
    <w:name w:val="Comment Subject Char"/>
    <w:basedOn w:val="CommentTextChar"/>
    <w:link w:val="CommentSubject"/>
    <w:rsid w:val="00BB69A4"/>
    <w:rPr>
      <w:rFonts w:ascii="Times New Roman" w:eastAsia="SimSun" w:hAnsi="Times New Roman" w:cs="Times New Roman"/>
      <w:b/>
      <w:bCs/>
      <w:sz w:val="20"/>
      <w:szCs w:val="20"/>
      <w:lang w:eastAsia="zh-CN"/>
    </w:rPr>
  </w:style>
  <w:style w:type="paragraph" w:styleId="NormalWeb">
    <w:name w:val="Normal (Web)"/>
    <w:basedOn w:val="Normal"/>
    <w:uiPriority w:val="99"/>
    <w:unhideWhenUsed/>
    <w:rsid w:val="00BB69A4"/>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BB69A4"/>
  </w:style>
  <w:style w:type="character" w:styleId="FollowedHyperlink">
    <w:name w:val="FollowedHyperlink"/>
    <w:basedOn w:val="DefaultParagraphFont"/>
    <w:rsid w:val="00BB69A4"/>
    <w:rPr>
      <w:color w:val="800080"/>
      <w:u w:val="single"/>
    </w:rPr>
  </w:style>
  <w:style w:type="character" w:styleId="Emphasis">
    <w:name w:val="Emphasis"/>
    <w:basedOn w:val="DefaultParagraphFont"/>
    <w:uiPriority w:val="20"/>
    <w:qFormat/>
    <w:rsid w:val="00BB69A4"/>
    <w:rPr>
      <w:i/>
      <w:iCs/>
    </w:rPr>
  </w:style>
  <w:style w:type="paragraph" w:customStyle="1" w:styleId="abstract">
    <w:name w:val="abstract"/>
    <w:basedOn w:val="Normal"/>
    <w:rsid w:val="00AB6A22"/>
    <w:pPr>
      <w:overflowPunct w:val="0"/>
      <w:autoSpaceDE w:val="0"/>
      <w:autoSpaceDN w:val="0"/>
      <w:adjustRightInd w:val="0"/>
      <w:spacing w:before="600" w:after="120" w:line="220" w:lineRule="exact"/>
      <w:ind w:left="567" w:right="567"/>
      <w:contextualSpacing/>
      <w:jc w:val="both"/>
      <w:textAlignment w:val="baseline"/>
    </w:pPr>
    <w:rPr>
      <w:rFonts w:eastAsia="Times New Roman"/>
      <w:sz w:val="18"/>
      <w:szCs w:val="20"/>
      <w:lang w:eastAsia="de-DE"/>
    </w:rPr>
  </w:style>
  <w:style w:type="paragraph" w:customStyle="1" w:styleId="Default">
    <w:name w:val="Default"/>
    <w:rsid w:val="006133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al"/>
    <w:rsid w:val="001C3B03"/>
    <w:pPr>
      <w:ind w:left="227" w:hanging="227"/>
      <w:jc w:val="both"/>
    </w:pPr>
    <w:rPr>
      <w:rFonts w:ascii="Times" w:eastAsia="Times New Roman" w:hAnsi="Times"/>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A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B69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69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69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0B"/>
    <w:pPr>
      <w:ind w:left="720"/>
      <w:contextualSpacing/>
    </w:pPr>
  </w:style>
  <w:style w:type="character" w:customStyle="1" w:styleId="Heading1Char">
    <w:name w:val="Heading 1 Char"/>
    <w:basedOn w:val="DefaultParagraphFont"/>
    <w:link w:val="Heading1"/>
    <w:rsid w:val="00BB69A4"/>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BB69A4"/>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BB69A4"/>
    <w:rPr>
      <w:rFonts w:ascii="Arial" w:eastAsia="SimSun" w:hAnsi="Arial" w:cs="Arial"/>
      <w:b/>
      <w:bCs/>
      <w:sz w:val="26"/>
      <w:szCs w:val="26"/>
      <w:lang w:eastAsia="zh-CN"/>
    </w:rPr>
  </w:style>
  <w:style w:type="paragraph" w:styleId="Title">
    <w:name w:val="Title"/>
    <w:basedOn w:val="Normal"/>
    <w:next w:val="Normal"/>
    <w:link w:val="TitleChar"/>
    <w:qFormat/>
    <w:rsid w:val="00BB69A4"/>
    <w:pPr>
      <w:widowControl w:val="0"/>
      <w:spacing w:before="240" w:after="60"/>
      <w:jc w:val="center"/>
      <w:outlineLvl w:val="0"/>
    </w:pPr>
    <w:rPr>
      <w:rFonts w:ascii="Cambria" w:hAnsi="Cambria"/>
      <w:b/>
      <w:bCs/>
      <w:kern w:val="2"/>
      <w:sz w:val="32"/>
      <w:szCs w:val="32"/>
    </w:rPr>
  </w:style>
  <w:style w:type="character" w:customStyle="1" w:styleId="TitleChar">
    <w:name w:val="Title Char"/>
    <w:basedOn w:val="DefaultParagraphFont"/>
    <w:link w:val="Title"/>
    <w:rsid w:val="00BB69A4"/>
    <w:rPr>
      <w:rFonts w:ascii="Cambria" w:eastAsia="SimSun" w:hAnsi="Cambria" w:cs="Times New Roman"/>
      <w:b/>
      <w:bCs/>
      <w:kern w:val="2"/>
      <w:sz w:val="32"/>
      <w:szCs w:val="32"/>
      <w:lang w:eastAsia="zh-CN"/>
    </w:rPr>
  </w:style>
  <w:style w:type="character" w:styleId="Strong">
    <w:name w:val="Strong"/>
    <w:basedOn w:val="DefaultParagraphFont"/>
    <w:uiPriority w:val="22"/>
    <w:qFormat/>
    <w:rsid w:val="00BB69A4"/>
    <w:rPr>
      <w:b/>
      <w:bCs/>
    </w:rPr>
  </w:style>
  <w:style w:type="character" w:styleId="Hyperlink">
    <w:name w:val="Hyperlink"/>
    <w:basedOn w:val="DefaultParagraphFont"/>
    <w:unhideWhenUsed/>
    <w:rsid w:val="00BB69A4"/>
    <w:rPr>
      <w:color w:val="0000FF"/>
      <w:u w:val="single"/>
    </w:rPr>
  </w:style>
  <w:style w:type="paragraph" w:styleId="Footer">
    <w:name w:val="footer"/>
    <w:basedOn w:val="Normal"/>
    <w:link w:val="FooterChar"/>
    <w:unhideWhenUsed/>
    <w:rsid w:val="00BB69A4"/>
    <w:pPr>
      <w:widowControl w:val="0"/>
      <w:tabs>
        <w:tab w:val="center" w:pos="4153"/>
        <w:tab w:val="right" w:pos="8306"/>
      </w:tabs>
      <w:snapToGrid w:val="0"/>
    </w:pPr>
    <w:rPr>
      <w:rFonts w:ascii="Calibri" w:hAnsi="Calibri"/>
      <w:kern w:val="2"/>
      <w:sz w:val="18"/>
      <w:szCs w:val="18"/>
    </w:rPr>
  </w:style>
  <w:style w:type="character" w:customStyle="1" w:styleId="FooterChar">
    <w:name w:val="Footer Char"/>
    <w:basedOn w:val="DefaultParagraphFont"/>
    <w:link w:val="Footer"/>
    <w:rsid w:val="00BB69A4"/>
    <w:rPr>
      <w:rFonts w:ascii="Calibri" w:eastAsia="SimSun" w:hAnsi="Calibri" w:cs="Times New Roman"/>
      <w:kern w:val="2"/>
      <w:sz w:val="18"/>
      <w:szCs w:val="18"/>
      <w:lang w:eastAsia="zh-CN"/>
    </w:rPr>
  </w:style>
  <w:style w:type="character" w:styleId="PageNumber">
    <w:name w:val="page number"/>
    <w:basedOn w:val="DefaultParagraphFont"/>
    <w:rsid w:val="00BB69A4"/>
  </w:style>
  <w:style w:type="table" w:styleId="TableGrid">
    <w:name w:val="Table Grid"/>
    <w:basedOn w:val="TableNormal"/>
    <w:rsid w:val="00BB69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B69A4"/>
    <w:pPr>
      <w:spacing w:before="100" w:beforeAutospacing="1" w:after="100" w:afterAutospacing="1" w:line="240" w:lineRule="atLeast"/>
      <w:ind w:left="600" w:right="375"/>
    </w:pPr>
    <w:rPr>
      <w:rFonts w:ascii="Verdana" w:hAnsi="Verdana" w:cs="SimSun"/>
      <w:color w:val="000000"/>
      <w:sz w:val="18"/>
      <w:szCs w:val="18"/>
    </w:rPr>
  </w:style>
  <w:style w:type="character" w:customStyle="1" w:styleId="CharChar4">
    <w:name w:val="Char Char4"/>
    <w:basedOn w:val="DefaultParagraphFont"/>
    <w:rsid w:val="00BB69A4"/>
    <w:rPr>
      <w:rFonts w:ascii="Arial" w:hAnsi="Arial" w:cs="Arial"/>
      <w:b/>
      <w:bCs/>
      <w:sz w:val="26"/>
      <w:szCs w:val="26"/>
      <w:lang w:eastAsia="zh-CN"/>
    </w:rPr>
  </w:style>
  <w:style w:type="paragraph" w:styleId="BalloonText">
    <w:name w:val="Balloon Text"/>
    <w:basedOn w:val="Normal"/>
    <w:link w:val="BalloonTextChar"/>
    <w:rsid w:val="00BB69A4"/>
    <w:rPr>
      <w:rFonts w:ascii="Tahoma" w:hAnsi="Tahoma" w:cs="Tahoma"/>
      <w:sz w:val="16"/>
      <w:szCs w:val="16"/>
    </w:rPr>
  </w:style>
  <w:style w:type="character" w:customStyle="1" w:styleId="BalloonTextChar">
    <w:name w:val="Balloon Text Char"/>
    <w:basedOn w:val="DefaultParagraphFont"/>
    <w:link w:val="BalloonText"/>
    <w:rsid w:val="00BB69A4"/>
    <w:rPr>
      <w:rFonts w:ascii="Tahoma" w:eastAsia="SimSun" w:hAnsi="Tahoma" w:cs="Tahoma"/>
      <w:sz w:val="16"/>
      <w:szCs w:val="16"/>
      <w:lang w:eastAsia="zh-CN"/>
    </w:rPr>
  </w:style>
  <w:style w:type="character" w:styleId="CommentReference">
    <w:name w:val="annotation reference"/>
    <w:basedOn w:val="DefaultParagraphFont"/>
    <w:rsid w:val="00BB69A4"/>
    <w:rPr>
      <w:sz w:val="16"/>
      <w:szCs w:val="16"/>
    </w:rPr>
  </w:style>
  <w:style w:type="paragraph" w:styleId="CommentText">
    <w:name w:val="annotation text"/>
    <w:basedOn w:val="Normal"/>
    <w:link w:val="CommentTextChar"/>
    <w:rsid w:val="00BB69A4"/>
    <w:rPr>
      <w:sz w:val="20"/>
      <w:szCs w:val="20"/>
    </w:rPr>
  </w:style>
  <w:style w:type="character" w:customStyle="1" w:styleId="CommentTextChar">
    <w:name w:val="Comment Text Char"/>
    <w:basedOn w:val="DefaultParagraphFont"/>
    <w:link w:val="CommentText"/>
    <w:rsid w:val="00BB69A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BB69A4"/>
    <w:rPr>
      <w:b/>
      <w:bCs/>
    </w:rPr>
  </w:style>
  <w:style w:type="character" w:customStyle="1" w:styleId="CommentSubjectChar">
    <w:name w:val="Comment Subject Char"/>
    <w:basedOn w:val="CommentTextChar"/>
    <w:link w:val="CommentSubject"/>
    <w:rsid w:val="00BB69A4"/>
    <w:rPr>
      <w:rFonts w:ascii="Times New Roman" w:eastAsia="SimSun" w:hAnsi="Times New Roman" w:cs="Times New Roman"/>
      <w:b/>
      <w:bCs/>
      <w:sz w:val="20"/>
      <w:szCs w:val="20"/>
      <w:lang w:eastAsia="zh-CN"/>
    </w:rPr>
  </w:style>
  <w:style w:type="paragraph" w:styleId="NormalWeb">
    <w:name w:val="Normal (Web)"/>
    <w:basedOn w:val="Normal"/>
    <w:uiPriority w:val="99"/>
    <w:unhideWhenUsed/>
    <w:rsid w:val="00BB69A4"/>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BB69A4"/>
  </w:style>
  <w:style w:type="character" w:styleId="FollowedHyperlink">
    <w:name w:val="FollowedHyperlink"/>
    <w:basedOn w:val="DefaultParagraphFont"/>
    <w:rsid w:val="00BB69A4"/>
    <w:rPr>
      <w:color w:val="800080"/>
      <w:u w:val="single"/>
    </w:rPr>
  </w:style>
  <w:style w:type="character" w:styleId="Emphasis">
    <w:name w:val="Emphasis"/>
    <w:basedOn w:val="DefaultParagraphFont"/>
    <w:uiPriority w:val="20"/>
    <w:qFormat/>
    <w:rsid w:val="00BB69A4"/>
    <w:rPr>
      <w:i/>
      <w:iCs/>
    </w:rPr>
  </w:style>
  <w:style w:type="paragraph" w:customStyle="1" w:styleId="abstract">
    <w:name w:val="abstract"/>
    <w:basedOn w:val="Normal"/>
    <w:rsid w:val="00AB6A22"/>
    <w:pPr>
      <w:overflowPunct w:val="0"/>
      <w:autoSpaceDE w:val="0"/>
      <w:autoSpaceDN w:val="0"/>
      <w:adjustRightInd w:val="0"/>
      <w:spacing w:before="600" w:after="120" w:line="220" w:lineRule="exact"/>
      <w:ind w:left="567" w:right="567"/>
      <w:contextualSpacing/>
      <w:jc w:val="both"/>
      <w:textAlignment w:val="baseline"/>
    </w:pPr>
    <w:rPr>
      <w:rFonts w:eastAsia="Times New Roman"/>
      <w:sz w:val="18"/>
      <w:szCs w:val="20"/>
      <w:lang w:eastAsia="de-DE"/>
    </w:rPr>
  </w:style>
  <w:style w:type="paragraph" w:customStyle="1" w:styleId="Default">
    <w:name w:val="Default"/>
    <w:rsid w:val="006133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al"/>
    <w:rsid w:val="001C3B03"/>
    <w:pPr>
      <w:ind w:left="227" w:hanging="227"/>
      <w:jc w:val="both"/>
    </w:pPr>
    <w:rPr>
      <w:rFonts w:ascii="Times" w:eastAsia="Times New Roman" w:hAnsi="Time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ischool.utexas.edu" TargetMode="External"/><Relationship Id="rId13" Type="http://schemas.openxmlformats.org/officeDocument/2006/relationships/hyperlink" Target="http://www.ncsu.edu/midlink/rub.pres.html" TargetMode="External"/><Relationship Id="rId18" Type="http://schemas.openxmlformats.org/officeDocument/2006/relationships/hyperlink" Target="http://www.nlm.nih.gov" TargetMode="External"/><Relationship Id="rId26" Type="http://schemas.openxmlformats.org/officeDocument/2006/relationships/hyperlink" Target="http://www.jmir.org/2008/3/e15/" TargetMode="External"/><Relationship Id="rId3" Type="http://schemas.microsoft.com/office/2007/relationships/stylesWithEffects" Target="stylesWithEffects.xml"/><Relationship Id="rId21" Type="http://schemas.openxmlformats.org/officeDocument/2006/relationships/hyperlink" Target="http://www.nlm.nih.gov/medlinepl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vas.utexas.edu" TargetMode="External"/><Relationship Id="rId17" Type="http://schemas.openxmlformats.org/officeDocument/2006/relationships/hyperlink" Target="http://www.ncbi.nlm.nih.gov/pmc/articles/PMC2879465/" TargetMode="External"/><Relationship Id="rId25" Type="http://schemas.openxmlformats.org/officeDocument/2006/relationships/hyperlink" Target="http://www.ils.unc.edu/phr/files/final%20report%2001030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mj.com/content/320/7251/1713.full" TargetMode="External"/><Relationship Id="rId20" Type="http://schemas.openxmlformats.org/officeDocument/2006/relationships/hyperlink" Target="http://nnlm.gov/outreach/consumer/multi.html" TargetMode="External"/><Relationship Id="rId29" Type="http://schemas.openxmlformats.org/officeDocument/2006/relationships/hyperlink" Target="http://www.ncbi.nlm.nih.gov/pmc/articles/PMC36686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ubmedcentral.nih.gov/articlerender.fcgi?artid=1175801" TargetMode="External"/><Relationship Id="rId32" Type="http://schemas.openxmlformats.org/officeDocument/2006/relationships/hyperlink" Target="http://www.biomedcentral.com/1472-6947/12/67/?referrer=Baker" TargetMode="External"/><Relationship Id="rId5" Type="http://schemas.openxmlformats.org/officeDocument/2006/relationships/webSettings" Target="webSettings.xml"/><Relationship Id="rId15" Type="http://schemas.openxmlformats.org/officeDocument/2006/relationships/hyperlink" Target="http://canvas.utexas.edu" TargetMode="External"/><Relationship Id="rId23" Type="http://schemas.openxmlformats.org/officeDocument/2006/relationships/hyperlink" Target="http://www.ncbi.nlm.nih.gov/pmc/articles/PMC1550701/?report=printable" TargetMode="External"/><Relationship Id="rId28" Type="http://schemas.openxmlformats.org/officeDocument/2006/relationships/hyperlink" Target="http://www.jmir.org/2011/3/e62/" TargetMode="External"/><Relationship Id="rId10" Type="http://schemas.openxmlformats.org/officeDocument/2006/relationships/footer" Target="footer1.xml"/><Relationship Id="rId19" Type="http://schemas.openxmlformats.org/officeDocument/2006/relationships/hyperlink" Target="http://nnlm.gov" TargetMode="External"/><Relationship Id="rId31" Type="http://schemas.openxmlformats.org/officeDocument/2006/relationships/hyperlink" Target="http://www.biomedcentral.com/1741-7015/10/46" TargetMode="External"/><Relationship Id="rId4" Type="http://schemas.openxmlformats.org/officeDocument/2006/relationships/settings" Target="settings.xml"/><Relationship Id="rId9" Type="http://schemas.openxmlformats.org/officeDocument/2006/relationships/hyperlink" Target="mailto:hennahkim@gmail.com" TargetMode="External"/><Relationship Id="rId14" Type="http://schemas.openxmlformats.org/officeDocument/2006/relationships/hyperlink" Target="http://www.ncpublicschools.org/" TargetMode="External"/><Relationship Id="rId22" Type="http://schemas.openxmlformats.org/officeDocument/2006/relationships/hyperlink" Target="http://nihseniorhealth.gov/" TargetMode="External"/><Relationship Id="rId27" Type="http://schemas.openxmlformats.org/officeDocument/2006/relationships/hyperlink" Target="http://www.bmj.com/content/328/7449/1166.full.pdf" TargetMode="External"/><Relationship Id="rId30" Type="http://schemas.openxmlformats.org/officeDocument/2006/relationships/hyperlink" Target="http://www.biomedcentral.com/content/pdf/1472-6947-8-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4036</TotalTime>
  <Pages>16</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Zhang</dc:creator>
  <cp:lastModifiedBy>Yan</cp:lastModifiedBy>
  <cp:revision>51</cp:revision>
  <cp:lastPrinted>2015-02-14T03:22:00Z</cp:lastPrinted>
  <dcterms:created xsi:type="dcterms:W3CDTF">2015-02-26T00:32:00Z</dcterms:created>
  <dcterms:modified xsi:type="dcterms:W3CDTF">2016-01-10T23:40:00Z</dcterms:modified>
</cp:coreProperties>
</file>