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Go Nightclubbing 3/28/18: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-Have we heard back from Amelia about potential funding? -- $200 each and $100 for dinner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-Food for event: party platters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-Logistics for the event: table in front so that we can let people in/ setting up computer/ introduce panel? What do they need for the day of? Does anyone have a preference on who will do what? </w:t>
      </w:r>
    </w:p>
    <w:p w:rsidR="00000000" w:rsidDel="00000000" w:rsidP="00000000" w:rsidRDefault="00000000" w:rsidRPr="00000000" w14:paraId="00000004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-Our group page has been created for the upcoming 40 for forty UT fundraiser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222222"/>
          <w:rtl w:val="0"/>
        </w:rPr>
        <w:t xml:space="preserve"> . I will be attending the mandatory training this Thursday 5pm if anyone is interested in attending. This is a possibility of raising funds that we could use any way.</w:t>
      </w:r>
    </w:p>
    <w:p w:rsidR="00000000" w:rsidDel="00000000" w:rsidP="00000000" w:rsidRDefault="00000000" w:rsidRPr="00000000" w14:paraId="00000005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-FB event for the movie screening on Sunday?</w:t>
      </w:r>
    </w:p>
    <w:p w:rsidR="00000000" w:rsidDel="00000000" w:rsidP="00000000" w:rsidRDefault="00000000" w:rsidRPr="00000000" w14:paraId="00000006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-Meet at iSchool at 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SAA Annual Meeting: </w:t>
      </w:r>
    </w:p>
    <w:p w:rsidR="00000000" w:rsidDel="00000000" w:rsidP="00000000" w:rsidRDefault="00000000" w:rsidRPr="00000000" w14:paraId="00000009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-Form is due this </w:t>
      </w:r>
      <w:r w:rsidDel="00000000" w:rsidR="00000000" w:rsidRPr="00000000">
        <w:rPr>
          <w:color w:val="222222"/>
          <w:u w:val="single"/>
          <w:rtl w:val="0"/>
        </w:rPr>
        <w:t xml:space="preserve">Wednesday,</w:t>
      </w:r>
      <w:r w:rsidDel="00000000" w:rsidR="00000000" w:rsidRPr="00000000">
        <w:rPr>
          <w:color w:val="222222"/>
          <w:rtl w:val="0"/>
        </w:rPr>
        <w:t xml:space="preserve"> we need to submit names for those who will be presenting our poster. 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-Funding: SAA deadline passed in Feb. if anyone else has leads on funding that would be great.</w:t>
      </w:r>
    </w:p>
    <w:p w:rsidR="00000000" w:rsidDel="00000000" w:rsidP="00000000" w:rsidRDefault="00000000" w:rsidRPr="00000000" w14:paraId="0000000B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-Possibly talk with Dr. Criner, Cassie Alvarado, SASI Officers</w:t>
      </w:r>
    </w:p>
    <w:p w:rsidR="00000000" w:rsidDel="00000000" w:rsidP="00000000" w:rsidRDefault="00000000" w:rsidRPr="00000000" w14:paraId="0000000C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**I’d like to emphasis that if we can’t find funding no one should feel obligated to come up with the money to go.**</w:t>
      </w:r>
    </w:p>
    <w:p w:rsidR="00000000" w:rsidDel="00000000" w:rsidP="00000000" w:rsidRDefault="00000000" w:rsidRPr="00000000" w14:paraId="0000000D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-UT Graduate School funds travel for conferences up to $250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color w:val="222222"/>
          <w:rtl w:val="0"/>
        </w:rPr>
        <w:t xml:space="preserve"> I am interested in attending but I can not confirm yet.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Meeting with Ciaran: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-Potluck, events for the rest of the semester, SAA conference (how do we organize a meeting), union coming to April general meeting. (Anything else we should add?)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ALA/TLA:</w:t>
      </w:r>
    </w:p>
    <w:p w:rsidR="00000000" w:rsidDel="00000000" w:rsidP="00000000" w:rsidRDefault="00000000" w:rsidRPr="00000000" w14:paraId="00000013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-Hosting a ‘zine demo/workshop in April: asked if we’d like to co-host the event? (yes/no/help advertise?)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-Have we already approached them to co-host? Danielle is interested in helping.</w:t>
      </w:r>
    </w:p>
    <w:p w:rsidR="00000000" w:rsidDel="00000000" w:rsidP="00000000" w:rsidRDefault="00000000" w:rsidRPr="00000000" w14:paraId="00000015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Updates on any events or does anyone need extra help with organizing? </w:t>
      </w:r>
    </w:p>
    <w:p w:rsidR="00000000" w:rsidDel="00000000" w:rsidP="00000000" w:rsidRDefault="00000000" w:rsidRPr="00000000" w14:paraId="00000017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-We have the HRC tour in April. Do I create an email invite/sign-up sheet or do we have a template?</w:t>
      </w:r>
    </w:p>
    <w:p w:rsidR="00000000" w:rsidDel="00000000" w:rsidP="00000000" w:rsidRDefault="00000000" w:rsidRPr="00000000" w14:paraId="00000018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Funding</w:t>
      </w:r>
    </w:p>
    <w:p w:rsidR="00000000" w:rsidDel="00000000" w:rsidP="00000000" w:rsidRDefault="00000000" w:rsidRPr="00000000" w14:paraId="0000001A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HEB community funding to help us with our travel expenses to the conference</w:t>
      </w:r>
    </w:p>
    <w:p w:rsidR="00000000" w:rsidDel="00000000" w:rsidP="00000000" w:rsidRDefault="00000000" w:rsidRPr="00000000" w14:paraId="0000001B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40 for Forty funding application</w:t>
      </w:r>
    </w:p>
    <w:p w:rsidR="00000000" w:rsidDel="00000000" w:rsidP="00000000" w:rsidRDefault="00000000" w:rsidRPr="00000000" w14:paraId="0000001C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Ransom Center Tour</w:t>
      </w:r>
    </w:p>
    <w:p w:rsidR="00000000" w:rsidDel="00000000" w:rsidP="00000000" w:rsidRDefault="00000000" w:rsidRPr="00000000" w14:paraId="0000001E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-Send out sign up sheet because of the 15 person </w:t>
      </w:r>
    </w:p>
    <w:p w:rsidR="00000000" w:rsidDel="00000000" w:rsidP="00000000" w:rsidRDefault="00000000" w:rsidRPr="00000000" w14:paraId="0000001F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-mention free lecture at HRC after tour</w:t>
      </w:r>
    </w:p>
    <w:p w:rsidR="00000000" w:rsidDel="00000000" w:rsidP="00000000" w:rsidRDefault="00000000" w:rsidRPr="00000000" w14:paraId="00000020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Texas After Violence</w:t>
      </w:r>
    </w:p>
    <w:p w:rsidR="00000000" w:rsidDel="00000000" w:rsidP="00000000" w:rsidRDefault="00000000" w:rsidRPr="00000000" w14:paraId="00000022">
      <w:pPr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-Resend doodle poll to insider listserv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40for40.utexas.edu/giving-day/4901/set/297" TargetMode="External"/><Relationship Id="rId7" Type="http://schemas.openxmlformats.org/officeDocument/2006/relationships/hyperlink" Target="https://gradschool.utexas.edu/finances/travel-awards/professional-development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